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9F68" w14:textId="3DA859A7" w:rsidR="0019699C" w:rsidRPr="000619D3" w:rsidRDefault="0019699C" w:rsidP="00CE3193">
      <w:pPr>
        <w:pStyle w:val="Tytu"/>
        <w:spacing w:after="240"/>
        <w:rPr>
          <w:sz w:val="44"/>
          <w:szCs w:val="44"/>
          <w:lang w:val="pl-PL"/>
        </w:rPr>
      </w:pPr>
      <w:r w:rsidRPr="000619D3">
        <w:rPr>
          <w:sz w:val="44"/>
          <w:szCs w:val="44"/>
          <w:lang w:val="pl-PL"/>
        </w:rPr>
        <w:t>REGULAMIN WYPOŻYCZANIA PAKIET</w:t>
      </w:r>
      <w:r w:rsidR="00977EEE">
        <w:rPr>
          <w:sz w:val="44"/>
          <w:szCs w:val="44"/>
          <w:lang w:val="pl-PL"/>
        </w:rPr>
        <w:t>ÓW</w:t>
      </w:r>
      <w:r w:rsidRPr="000619D3">
        <w:rPr>
          <w:sz w:val="44"/>
          <w:szCs w:val="44"/>
          <w:lang w:val="pl-PL"/>
        </w:rPr>
        <w:t xml:space="preserve"> EDUKACYJN</w:t>
      </w:r>
      <w:r w:rsidR="00977EEE">
        <w:rPr>
          <w:sz w:val="44"/>
          <w:szCs w:val="44"/>
          <w:lang w:val="pl-PL"/>
        </w:rPr>
        <w:t>YCH</w:t>
      </w:r>
      <w:r w:rsidRPr="000619D3">
        <w:rPr>
          <w:sz w:val="44"/>
          <w:szCs w:val="44"/>
          <w:lang w:val="pl-PL"/>
        </w:rPr>
        <w:t xml:space="preserve"> DLA </w:t>
      </w:r>
      <w:r w:rsidR="00977EEE">
        <w:rPr>
          <w:sz w:val="44"/>
          <w:szCs w:val="44"/>
          <w:lang w:val="pl-PL"/>
        </w:rPr>
        <w:t xml:space="preserve">SZKÓŁ I </w:t>
      </w:r>
      <w:r w:rsidRPr="000619D3">
        <w:rPr>
          <w:sz w:val="44"/>
          <w:szCs w:val="44"/>
          <w:lang w:val="pl-PL"/>
        </w:rPr>
        <w:t>PRZEDSZKOLI</w:t>
      </w:r>
    </w:p>
    <w:sdt>
      <w:sdtPr>
        <w:rPr>
          <w:rFonts w:asciiTheme="minorHAnsi" w:eastAsiaTheme="minorHAnsi" w:hAnsiTheme="minorHAnsi" w:cstheme="minorBidi"/>
          <w:color w:val="auto"/>
          <w:sz w:val="22"/>
          <w:szCs w:val="22"/>
          <w:lang w:val="en-GB" w:eastAsia="en-US"/>
        </w:rPr>
        <w:id w:val="-1463964513"/>
        <w:docPartObj>
          <w:docPartGallery w:val="Table of Contents"/>
          <w:docPartUnique/>
        </w:docPartObj>
      </w:sdtPr>
      <w:sdtEndPr>
        <w:rPr>
          <w:b/>
          <w:bCs/>
        </w:rPr>
      </w:sdtEndPr>
      <w:sdtContent>
        <w:p w14:paraId="0D1FC11D" w14:textId="4831EC39" w:rsidR="00CE3193" w:rsidRDefault="00CE3193">
          <w:pPr>
            <w:pStyle w:val="Nagwekspisutreci"/>
          </w:pPr>
          <w:r>
            <w:t>Spis treści</w:t>
          </w:r>
        </w:p>
        <w:p w14:paraId="68C90D9C" w14:textId="28D6280C" w:rsidR="00A950C0" w:rsidRDefault="00CE3193">
          <w:pPr>
            <w:pStyle w:val="Spistreci1"/>
            <w:tabs>
              <w:tab w:val="left" w:pos="440"/>
              <w:tab w:val="right" w:leader="dot" w:pos="9062"/>
            </w:tabs>
            <w:rPr>
              <w:rFonts w:eastAsiaTheme="minorEastAsia"/>
              <w:noProof/>
              <w:kern w:val="2"/>
              <w:lang w:val="pl-PL" w:eastAsia="pl-PL"/>
              <w14:ligatures w14:val="standardContextual"/>
            </w:rPr>
          </w:pPr>
          <w:r>
            <w:fldChar w:fldCharType="begin"/>
          </w:r>
          <w:r>
            <w:instrText xml:space="preserve"> TOC \o "1-3" \h \z \u </w:instrText>
          </w:r>
          <w:r>
            <w:fldChar w:fldCharType="separate"/>
          </w:r>
          <w:hyperlink w:anchor="_Toc144456058" w:history="1">
            <w:r w:rsidR="00A950C0" w:rsidRPr="00EE7869">
              <w:rPr>
                <w:rStyle w:val="Hipercze"/>
                <w:noProof/>
                <w:lang w:val="pl-PL"/>
              </w:rPr>
              <w:t>I.</w:t>
            </w:r>
            <w:r w:rsidR="00A950C0">
              <w:rPr>
                <w:rFonts w:eastAsiaTheme="minorEastAsia"/>
                <w:noProof/>
                <w:kern w:val="2"/>
                <w:lang w:val="pl-PL" w:eastAsia="pl-PL"/>
                <w14:ligatures w14:val="standardContextual"/>
              </w:rPr>
              <w:tab/>
            </w:r>
            <w:r w:rsidR="00A950C0" w:rsidRPr="00EE7869">
              <w:rPr>
                <w:rStyle w:val="Hipercze"/>
                <w:noProof/>
                <w:lang w:val="pl-PL"/>
              </w:rPr>
              <w:t>Postanowienia ogólne</w:t>
            </w:r>
            <w:r w:rsidR="00A950C0">
              <w:rPr>
                <w:noProof/>
                <w:webHidden/>
              </w:rPr>
              <w:tab/>
            </w:r>
            <w:r w:rsidR="00A950C0">
              <w:rPr>
                <w:noProof/>
                <w:webHidden/>
              </w:rPr>
              <w:fldChar w:fldCharType="begin"/>
            </w:r>
            <w:r w:rsidR="00A950C0">
              <w:rPr>
                <w:noProof/>
                <w:webHidden/>
              </w:rPr>
              <w:instrText xml:space="preserve"> PAGEREF _Toc144456058 \h </w:instrText>
            </w:r>
            <w:r w:rsidR="00A950C0">
              <w:rPr>
                <w:noProof/>
                <w:webHidden/>
              </w:rPr>
            </w:r>
            <w:r w:rsidR="00A950C0">
              <w:rPr>
                <w:noProof/>
                <w:webHidden/>
              </w:rPr>
              <w:fldChar w:fldCharType="separate"/>
            </w:r>
            <w:r w:rsidR="00A950C0">
              <w:rPr>
                <w:noProof/>
                <w:webHidden/>
              </w:rPr>
              <w:t>1</w:t>
            </w:r>
            <w:r w:rsidR="00A950C0">
              <w:rPr>
                <w:noProof/>
                <w:webHidden/>
              </w:rPr>
              <w:fldChar w:fldCharType="end"/>
            </w:r>
          </w:hyperlink>
        </w:p>
        <w:p w14:paraId="041C0306" w14:textId="0BDFA2BC" w:rsidR="00A950C0" w:rsidRDefault="0098215A">
          <w:pPr>
            <w:pStyle w:val="Spistreci1"/>
            <w:tabs>
              <w:tab w:val="left" w:pos="440"/>
              <w:tab w:val="right" w:leader="dot" w:pos="9062"/>
            </w:tabs>
            <w:rPr>
              <w:rFonts w:eastAsiaTheme="minorEastAsia"/>
              <w:noProof/>
              <w:kern w:val="2"/>
              <w:lang w:val="pl-PL" w:eastAsia="pl-PL"/>
              <w14:ligatures w14:val="standardContextual"/>
            </w:rPr>
          </w:pPr>
          <w:hyperlink w:anchor="_Toc144456059" w:history="1">
            <w:r w:rsidR="00A950C0" w:rsidRPr="00EE7869">
              <w:rPr>
                <w:rStyle w:val="Hipercze"/>
                <w:noProof/>
                <w:lang w:val="pl-PL"/>
              </w:rPr>
              <w:t>II.</w:t>
            </w:r>
            <w:r w:rsidR="00A950C0">
              <w:rPr>
                <w:rFonts w:eastAsiaTheme="minorEastAsia"/>
                <w:noProof/>
                <w:kern w:val="2"/>
                <w:lang w:val="pl-PL" w:eastAsia="pl-PL"/>
                <w14:ligatures w14:val="standardContextual"/>
              </w:rPr>
              <w:tab/>
            </w:r>
            <w:r w:rsidR="00A950C0" w:rsidRPr="00EE7869">
              <w:rPr>
                <w:rStyle w:val="Hipercze"/>
                <w:noProof/>
                <w:lang w:val="pl-PL"/>
              </w:rPr>
              <w:t>Zasady wypożyczenia Pakietów</w:t>
            </w:r>
            <w:r w:rsidR="00A950C0">
              <w:rPr>
                <w:noProof/>
                <w:webHidden/>
              </w:rPr>
              <w:tab/>
            </w:r>
            <w:r w:rsidR="00A950C0">
              <w:rPr>
                <w:noProof/>
                <w:webHidden/>
              </w:rPr>
              <w:fldChar w:fldCharType="begin"/>
            </w:r>
            <w:r w:rsidR="00A950C0">
              <w:rPr>
                <w:noProof/>
                <w:webHidden/>
              </w:rPr>
              <w:instrText xml:space="preserve"> PAGEREF _Toc144456059 \h </w:instrText>
            </w:r>
            <w:r w:rsidR="00A950C0">
              <w:rPr>
                <w:noProof/>
                <w:webHidden/>
              </w:rPr>
            </w:r>
            <w:r w:rsidR="00A950C0">
              <w:rPr>
                <w:noProof/>
                <w:webHidden/>
              </w:rPr>
              <w:fldChar w:fldCharType="separate"/>
            </w:r>
            <w:r w:rsidR="00A950C0">
              <w:rPr>
                <w:noProof/>
                <w:webHidden/>
              </w:rPr>
              <w:t>2</w:t>
            </w:r>
            <w:r w:rsidR="00A950C0">
              <w:rPr>
                <w:noProof/>
                <w:webHidden/>
              </w:rPr>
              <w:fldChar w:fldCharType="end"/>
            </w:r>
          </w:hyperlink>
        </w:p>
        <w:p w14:paraId="41ACBF7E" w14:textId="753E666E" w:rsidR="00A950C0" w:rsidRDefault="0098215A">
          <w:pPr>
            <w:pStyle w:val="Spistreci1"/>
            <w:tabs>
              <w:tab w:val="left" w:pos="660"/>
              <w:tab w:val="right" w:leader="dot" w:pos="9062"/>
            </w:tabs>
            <w:rPr>
              <w:rFonts w:eastAsiaTheme="minorEastAsia"/>
              <w:noProof/>
              <w:kern w:val="2"/>
              <w:lang w:val="pl-PL" w:eastAsia="pl-PL"/>
              <w14:ligatures w14:val="standardContextual"/>
            </w:rPr>
          </w:pPr>
          <w:hyperlink w:anchor="_Toc144456060" w:history="1">
            <w:r w:rsidR="00A950C0" w:rsidRPr="00EE7869">
              <w:rPr>
                <w:rStyle w:val="Hipercze"/>
                <w:noProof/>
                <w:lang w:val="pl-PL"/>
              </w:rPr>
              <w:t>III.</w:t>
            </w:r>
            <w:r w:rsidR="00A950C0">
              <w:rPr>
                <w:rFonts w:eastAsiaTheme="minorEastAsia"/>
                <w:noProof/>
                <w:kern w:val="2"/>
                <w:lang w:val="pl-PL" w:eastAsia="pl-PL"/>
                <w14:ligatures w14:val="standardContextual"/>
              </w:rPr>
              <w:tab/>
            </w:r>
            <w:r w:rsidR="00A950C0" w:rsidRPr="00EE7869">
              <w:rPr>
                <w:rStyle w:val="Hipercze"/>
                <w:noProof/>
                <w:lang w:val="pl-PL"/>
              </w:rPr>
              <w:t>Zasady odbioru i zwrotu Pakietów</w:t>
            </w:r>
            <w:r w:rsidR="00A950C0">
              <w:rPr>
                <w:noProof/>
                <w:webHidden/>
              </w:rPr>
              <w:tab/>
            </w:r>
            <w:r w:rsidR="00A950C0">
              <w:rPr>
                <w:noProof/>
                <w:webHidden/>
              </w:rPr>
              <w:fldChar w:fldCharType="begin"/>
            </w:r>
            <w:r w:rsidR="00A950C0">
              <w:rPr>
                <w:noProof/>
                <w:webHidden/>
              </w:rPr>
              <w:instrText xml:space="preserve"> PAGEREF _Toc144456060 \h </w:instrText>
            </w:r>
            <w:r w:rsidR="00A950C0">
              <w:rPr>
                <w:noProof/>
                <w:webHidden/>
              </w:rPr>
            </w:r>
            <w:r w:rsidR="00A950C0">
              <w:rPr>
                <w:noProof/>
                <w:webHidden/>
              </w:rPr>
              <w:fldChar w:fldCharType="separate"/>
            </w:r>
            <w:r w:rsidR="00A950C0">
              <w:rPr>
                <w:noProof/>
                <w:webHidden/>
              </w:rPr>
              <w:t>2</w:t>
            </w:r>
            <w:r w:rsidR="00A950C0">
              <w:rPr>
                <w:noProof/>
                <w:webHidden/>
              </w:rPr>
              <w:fldChar w:fldCharType="end"/>
            </w:r>
          </w:hyperlink>
        </w:p>
        <w:p w14:paraId="1B3B1519" w14:textId="4ABBF016" w:rsidR="00A950C0" w:rsidRDefault="0098215A">
          <w:pPr>
            <w:pStyle w:val="Spistreci1"/>
            <w:tabs>
              <w:tab w:val="left" w:pos="660"/>
              <w:tab w:val="right" w:leader="dot" w:pos="9062"/>
            </w:tabs>
            <w:rPr>
              <w:rFonts w:eastAsiaTheme="minorEastAsia"/>
              <w:noProof/>
              <w:kern w:val="2"/>
              <w:lang w:val="pl-PL" w:eastAsia="pl-PL"/>
              <w14:ligatures w14:val="standardContextual"/>
            </w:rPr>
          </w:pPr>
          <w:hyperlink w:anchor="_Toc144456061" w:history="1">
            <w:r w:rsidR="00A950C0" w:rsidRPr="00EE7869">
              <w:rPr>
                <w:rStyle w:val="Hipercze"/>
                <w:noProof/>
                <w:lang w:val="pl-PL"/>
              </w:rPr>
              <w:t>IV.</w:t>
            </w:r>
            <w:r w:rsidR="00A950C0">
              <w:rPr>
                <w:rFonts w:eastAsiaTheme="minorEastAsia"/>
                <w:noProof/>
                <w:kern w:val="2"/>
                <w:lang w:val="pl-PL" w:eastAsia="pl-PL"/>
                <w14:ligatures w14:val="standardContextual"/>
              </w:rPr>
              <w:tab/>
            </w:r>
            <w:r w:rsidR="00A950C0" w:rsidRPr="00EE7869">
              <w:rPr>
                <w:rStyle w:val="Hipercze"/>
                <w:noProof/>
                <w:lang w:val="pl-PL"/>
              </w:rPr>
              <w:t>Zasady korzystania z Pakietu</w:t>
            </w:r>
            <w:r w:rsidR="00A950C0">
              <w:rPr>
                <w:noProof/>
                <w:webHidden/>
              </w:rPr>
              <w:tab/>
            </w:r>
            <w:r w:rsidR="00A950C0">
              <w:rPr>
                <w:noProof/>
                <w:webHidden/>
              </w:rPr>
              <w:fldChar w:fldCharType="begin"/>
            </w:r>
            <w:r w:rsidR="00A950C0">
              <w:rPr>
                <w:noProof/>
                <w:webHidden/>
              </w:rPr>
              <w:instrText xml:space="preserve"> PAGEREF _Toc144456061 \h </w:instrText>
            </w:r>
            <w:r w:rsidR="00A950C0">
              <w:rPr>
                <w:noProof/>
                <w:webHidden/>
              </w:rPr>
            </w:r>
            <w:r w:rsidR="00A950C0">
              <w:rPr>
                <w:noProof/>
                <w:webHidden/>
              </w:rPr>
              <w:fldChar w:fldCharType="separate"/>
            </w:r>
            <w:r w:rsidR="00A950C0">
              <w:rPr>
                <w:noProof/>
                <w:webHidden/>
              </w:rPr>
              <w:t>3</w:t>
            </w:r>
            <w:r w:rsidR="00A950C0">
              <w:rPr>
                <w:noProof/>
                <w:webHidden/>
              </w:rPr>
              <w:fldChar w:fldCharType="end"/>
            </w:r>
          </w:hyperlink>
        </w:p>
        <w:p w14:paraId="44A52F22" w14:textId="1B269509" w:rsidR="00A950C0" w:rsidRDefault="0098215A">
          <w:pPr>
            <w:pStyle w:val="Spistreci1"/>
            <w:tabs>
              <w:tab w:val="left" w:pos="440"/>
              <w:tab w:val="right" w:leader="dot" w:pos="9062"/>
            </w:tabs>
            <w:rPr>
              <w:rFonts w:eastAsiaTheme="minorEastAsia"/>
              <w:noProof/>
              <w:kern w:val="2"/>
              <w:lang w:val="pl-PL" w:eastAsia="pl-PL"/>
              <w14:ligatures w14:val="standardContextual"/>
            </w:rPr>
          </w:pPr>
          <w:hyperlink w:anchor="_Toc144456062" w:history="1">
            <w:r w:rsidR="00A950C0" w:rsidRPr="00EE7869">
              <w:rPr>
                <w:rStyle w:val="Hipercze"/>
                <w:noProof/>
                <w:lang w:val="pl-PL"/>
              </w:rPr>
              <w:t>V.</w:t>
            </w:r>
            <w:r w:rsidR="00A950C0">
              <w:rPr>
                <w:rFonts w:eastAsiaTheme="minorEastAsia"/>
                <w:noProof/>
                <w:kern w:val="2"/>
                <w:lang w:val="pl-PL" w:eastAsia="pl-PL"/>
                <w14:ligatures w14:val="standardContextual"/>
              </w:rPr>
              <w:tab/>
            </w:r>
            <w:r w:rsidR="00A950C0" w:rsidRPr="00EE7869">
              <w:rPr>
                <w:rStyle w:val="Hipercze"/>
                <w:noProof/>
                <w:lang w:val="pl-PL"/>
              </w:rPr>
              <w:t>Ochrona danych osobowych</w:t>
            </w:r>
            <w:r w:rsidR="00A950C0">
              <w:rPr>
                <w:noProof/>
                <w:webHidden/>
              </w:rPr>
              <w:tab/>
            </w:r>
            <w:r w:rsidR="00A950C0">
              <w:rPr>
                <w:noProof/>
                <w:webHidden/>
              </w:rPr>
              <w:fldChar w:fldCharType="begin"/>
            </w:r>
            <w:r w:rsidR="00A950C0">
              <w:rPr>
                <w:noProof/>
                <w:webHidden/>
              </w:rPr>
              <w:instrText xml:space="preserve"> PAGEREF _Toc144456062 \h </w:instrText>
            </w:r>
            <w:r w:rsidR="00A950C0">
              <w:rPr>
                <w:noProof/>
                <w:webHidden/>
              </w:rPr>
            </w:r>
            <w:r w:rsidR="00A950C0">
              <w:rPr>
                <w:noProof/>
                <w:webHidden/>
              </w:rPr>
              <w:fldChar w:fldCharType="separate"/>
            </w:r>
            <w:r w:rsidR="00A950C0">
              <w:rPr>
                <w:noProof/>
                <w:webHidden/>
              </w:rPr>
              <w:t>4</w:t>
            </w:r>
            <w:r w:rsidR="00A950C0">
              <w:rPr>
                <w:noProof/>
                <w:webHidden/>
              </w:rPr>
              <w:fldChar w:fldCharType="end"/>
            </w:r>
          </w:hyperlink>
        </w:p>
        <w:p w14:paraId="100DF708" w14:textId="083E1469" w:rsidR="00A950C0" w:rsidRDefault="0098215A">
          <w:pPr>
            <w:pStyle w:val="Spistreci1"/>
            <w:tabs>
              <w:tab w:val="left" w:pos="660"/>
              <w:tab w:val="right" w:leader="dot" w:pos="9062"/>
            </w:tabs>
            <w:rPr>
              <w:rFonts w:eastAsiaTheme="minorEastAsia"/>
              <w:noProof/>
              <w:kern w:val="2"/>
              <w:lang w:val="pl-PL" w:eastAsia="pl-PL"/>
              <w14:ligatures w14:val="standardContextual"/>
            </w:rPr>
          </w:pPr>
          <w:hyperlink w:anchor="_Toc144456063" w:history="1">
            <w:r w:rsidR="00A950C0" w:rsidRPr="00EE7869">
              <w:rPr>
                <w:rStyle w:val="Hipercze"/>
                <w:noProof/>
                <w:lang w:val="pl-PL"/>
              </w:rPr>
              <w:t>VI.</w:t>
            </w:r>
            <w:r w:rsidR="00A950C0">
              <w:rPr>
                <w:rFonts w:eastAsiaTheme="minorEastAsia"/>
                <w:noProof/>
                <w:kern w:val="2"/>
                <w:lang w:val="pl-PL" w:eastAsia="pl-PL"/>
                <w14:ligatures w14:val="standardContextual"/>
              </w:rPr>
              <w:tab/>
            </w:r>
            <w:r w:rsidR="00A950C0" w:rsidRPr="00EE7869">
              <w:rPr>
                <w:rStyle w:val="Hipercze"/>
                <w:noProof/>
                <w:lang w:val="pl-PL"/>
              </w:rPr>
              <w:t>Postanowienia końcowe</w:t>
            </w:r>
            <w:r w:rsidR="00A950C0">
              <w:rPr>
                <w:noProof/>
                <w:webHidden/>
              </w:rPr>
              <w:tab/>
            </w:r>
            <w:r w:rsidR="00A950C0">
              <w:rPr>
                <w:noProof/>
                <w:webHidden/>
              </w:rPr>
              <w:fldChar w:fldCharType="begin"/>
            </w:r>
            <w:r w:rsidR="00A950C0">
              <w:rPr>
                <w:noProof/>
                <w:webHidden/>
              </w:rPr>
              <w:instrText xml:space="preserve"> PAGEREF _Toc144456063 \h </w:instrText>
            </w:r>
            <w:r w:rsidR="00A950C0">
              <w:rPr>
                <w:noProof/>
                <w:webHidden/>
              </w:rPr>
            </w:r>
            <w:r w:rsidR="00A950C0">
              <w:rPr>
                <w:noProof/>
                <w:webHidden/>
              </w:rPr>
              <w:fldChar w:fldCharType="separate"/>
            </w:r>
            <w:r w:rsidR="00A950C0">
              <w:rPr>
                <w:noProof/>
                <w:webHidden/>
              </w:rPr>
              <w:t>5</w:t>
            </w:r>
            <w:r w:rsidR="00A950C0">
              <w:rPr>
                <w:noProof/>
                <w:webHidden/>
              </w:rPr>
              <w:fldChar w:fldCharType="end"/>
            </w:r>
          </w:hyperlink>
        </w:p>
        <w:p w14:paraId="02CAB2EB" w14:textId="0F617C5F" w:rsidR="00A950C0" w:rsidRDefault="0098215A">
          <w:pPr>
            <w:pStyle w:val="Spistreci1"/>
            <w:tabs>
              <w:tab w:val="right" w:leader="dot" w:pos="9062"/>
            </w:tabs>
            <w:rPr>
              <w:rFonts w:eastAsiaTheme="minorEastAsia"/>
              <w:noProof/>
              <w:kern w:val="2"/>
              <w:lang w:val="pl-PL" w:eastAsia="pl-PL"/>
              <w14:ligatures w14:val="standardContextual"/>
            </w:rPr>
          </w:pPr>
          <w:hyperlink w:anchor="_Toc144456064" w:history="1">
            <w:r w:rsidR="00A950C0" w:rsidRPr="00EE7869">
              <w:rPr>
                <w:rStyle w:val="Hipercze"/>
                <w:noProof/>
                <w:lang w:val="pl-PL"/>
              </w:rPr>
              <w:t>Załącznik nr 1 do Regulaminu wypożyczania pakietów edukacyjnych dla szkół i przedszkoli</w:t>
            </w:r>
            <w:r w:rsidR="00A950C0">
              <w:rPr>
                <w:noProof/>
                <w:webHidden/>
              </w:rPr>
              <w:tab/>
            </w:r>
            <w:r w:rsidR="00A950C0">
              <w:rPr>
                <w:noProof/>
                <w:webHidden/>
              </w:rPr>
              <w:fldChar w:fldCharType="begin"/>
            </w:r>
            <w:r w:rsidR="00A950C0">
              <w:rPr>
                <w:noProof/>
                <w:webHidden/>
              </w:rPr>
              <w:instrText xml:space="preserve"> PAGEREF _Toc144456064 \h </w:instrText>
            </w:r>
            <w:r w:rsidR="00A950C0">
              <w:rPr>
                <w:noProof/>
                <w:webHidden/>
              </w:rPr>
            </w:r>
            <w:r w:rsidR="00A950C0">
              <w:rPr>
                <w:noProof/>
                <w:webHidden/>
              </w:rPr>
              <w:fldChar w:fldCharType="separate"/>
            </w:r>
            <w:r w:rsidR="00A950C0">
              <w:rPr>
                <w:noProof/>
                <w:webHidden/>
              </w:rPr>
              <w:t>5</w:t>
            </w:r>
            <w:r w:rsidR="00A950C0">
              <w:rPr>
                <w:noProof/>
                <w:webHidden/>
              </w:rPr>
              <w:fldChar w:fldCharType="end"/>
            </w:r>
          </w:hyperlink>
        </w:p>
        <w:p w14:paraId="353EA003" w14:textId="05A471C5"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65" w:history="1">
            <w:r w:rsidR="00A950C0" w:rsidRPr="00EE7869">
              <w:rPr>
                <w:rStyle w:val="Hipercze"/>
                <w:noProof/>
                <w:lang w:val="pl-PL"/>
              </w:rPr>
              <w:t>Formularz zgłoszeniowy</w:t>
            </w:r>
            <w:r w:rsidR="00A950C0">
              <w:rPr>
                <w:noProof/>
                <w:webHidden/>
              </w:rPr>
              <w:tab/>
            </w:r>
            <w:r w:rsidR="00A950C0">
              <w:rPr>
                <w:noProof/>
                <w:webHidden/>
              </w:rPr>
              <w:fldChar w:fldCharType="begin"/>
            </w:r>
            <w:r w:rsidR="00A950C0">
              <w:rPr>
                <w:noProof/>
                <w:webHidden/>
              </w:rPr>
              <w:instrText xml:space="preserve"> PAGEREF _Toc144456065 \h </w:instrText>
            </w:r>
            <w:r w:rsidR="00A950C0">
              <w:rPr>
                <w:noProof/>
                <w:webHidden/>
              </w:rPr>
            </w:r>
            <w:r w:rsidR="00A950C0">
              <w:rPr>
                <w:noProof/>
                <w:webHidden/>
              </w:rPr>
              <w:fldChar w:fldCharType="separate"/>
            </w:r>
            <w:r w:rsidR="00A950C0">
              <w:rPr>
                <w:noProof/>
                <w:webHidden/>
              </w:rPr>
              <w:t>5</w:t>
            </w:r>
            <w:r w:rsidR="00A950C0">
              <w:rPr>
                <w:noProof/>
                <w:webHidden/>
              </w:rPr>
              <w:fldChar w:fldCharType="end"/>
            </w:r>
          </w:hyperlink>
        </w:p>
        <w:p w14:paraId="3E8D673D" w14:textId="346480A2"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66" w:history="1">
            <w:r w:rsidR="00A950C0" w:rsidRPr="00EE7869">
              <w:rPr>
                <w:rStyle w:val="Hipercze"/>
                <w:noProof/>
                <w:lang w:val="pl-PL"/>
              </w:rPr>
              <w:t>Pakiet edukacyjny dla przedszkoli „Wielka wyprawa”</w:t>
            </w:r>
            <w:r w:rsidR="00A950C0">
              <w:rPr>
                <w:noProof/>
                <w:webHidden/>
              </w:rPr>
              <w:tab/>
            </w:r>
            <w:r w:rsidR="00A950C0">
              <w:rPr>
                <w:noProof/>
                <w:webHidden/>
              </w:rPr>
              <w:fldChar w:fldCharType="begin"/>
            </w:r>
            <w:r w:rsidR="00A950C0">
              <w:rPr>
                <w:noProof/>
                <w:webHidden/>
              </w:rPr>
              <w:instrText xml:space="preserve"> PAGEREF _Toc144456066 \h </w:instrText>
            </w:r>
            <w:r w:rsidR="00A950C0">
              <w:rPr>
                <w:noProof/>
                <w:webHidden/>
              </w:rPr>
            </w:r>
            <w:r w:rsidR="00A950C0">
              <w:rPr>
                <w:noProof/>
                <w:webHidden/>
              </w:rPr>
              <w:fldChar w:fldCharType="separate"/>
            </w:r>
            <w:r w:rsidR="00A950C0">
              <w:rPr>
                <w:noProof/>
                <w:webHidden/>
              </w:rPr>
              <w:t>5</w:t>
            </w:r>
            <w:r w:rsidR="00A950C0">
              <w:rPr>
                <w:noProof/>
                <w:webHidden/>
              </w:rPr>
              <w:fldChar w:fldCharType="end"/>
            </w:r>
          </w:hyperlink>
        </w:p>
        <w:p w14:paraId="51BE58F7" w14:textId="1D513E6E"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67" w:history="1">
            <w:r w:rsidR="00A950C0" w:rsidRPr="00EE7869">
              <w:rPr>
                <w:rStyle w:val="Hipercze"/>
                <w:noProof/>
                <w:lang w:val="pl-PL"/>
              </w:rPr>
              <w:t>Formularz zgłoszeniowy</w:t>
            </w:r>
            <w:r w:rsidR="00A950C0">
              <w:rPr>
                <w:noProof/>
                <w:webHidden/>
              </w:rPr>
              <w:tab/>
            </w:r>
            <w:r w:rsidR="00A950C0">
              <w:rPr>
                <w:noProof/>
                <w:webHidden/>
              </w:rPr>
              <w:fldChar w:fldCharType="begin"/>
            </w:r>
            <w:r w:rsidR="00A950C0">
              <w:rPr>
                <w:noProof/>
                <w:webHidden/>
              </w:rPr>
              <w:instrText xml:space="preserve"> PAGEREF _Toc144456067 \h </w:instrText>
            </w:r>
            <w:r w:rsidR="00A950C0">
              <w:rPr>
                <w:noProof/>
                <w:webHidden/>
              </w:rPr>
            </w:r>
            <w:r w:rsidR="00A950C0">
              <w:rPr>
                <w:noProof/>
                <w:webHidden/>
              </w:rPr>
              <w:fldChar w:fldCharType="separate"/>
            </w:r>
            <w:r w:rsidR="00A950C0">
              <w:rPr>
                <w:noProof/>
                <w:webHidden/>
              </w:rPr>
              <w:t>6</w:t>
            </w:r>
            <w:r w:rsidR="00A950C0">
              <w:rPr>
                <w:noProof/>
                <w:webHidden/>
              </w:rPr>
              <w:fldChar w:fldCharType="end"/>
            </w:r>
          </w:hyperlink>
        </w:p>
        <w:p w14:paraId="0E67D25A" w14:textId="789DD4A9"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68" w:history="1">
            <w:r w:rsidR="00A950C0" w:rsidRPr="00EE7869">
              <w:rPr>
                <w:rStyle w:val="Hipercze"/>
                <w:noProof/>
                <w:lang w:val="pl-PL"/>
              </w:rPr>
              <w:t>Pakiet edukacyjny dla klas I-III „Zawodowcy”</w:t>
            </w:r>
            <w:r w:rsidR="00A950C0">
              <w:rPr>
                <w:noProof/>
                <w:webHidden/>
              </w:rPr>
              <w:tab/>
            </w:r>
            <w:r w:rsidR="00A950C0">
              <w:rPr>
                <w:noProof/>
                <w:webHidden/>
              </w:rPr>
              <w:fldChar w:fldCharType="begin"/>
            </w:r>
            <w:r w:rsidR="00A950C0">
              <w:rPr>
                <w:noProof/>
                <w:webHidden/>
              </w:rPr>
              <w:instrText xml:space="preserve"> PAGEREF _Toc144456068 \h </w:instrText>
            </w:r>
            <w:r w:rsidR="00A950C0">
              <w:rPr>
                <w:noProof/>
                <w:webHidden/>
              </w:rPr>
            </w:r>
            <w:r w:rsidR="00A950C0">
              <w:rPr>
                <w:noProof/>
                <w:webHidden/>
              </w:rPr>
              <w:fldChar w:fldCharType="separate"/>
            </w:r>
            <w:r w:rsidR="00A950C0">
              <w:rPr>
                <w:noProof/>
                <w:webHidden/>
              </w:rPr>
              <w:t>6</w:t>
            </w:r>
            <w:r w:rsidR="00A950C0">
              <w:rPr>
                <w:noProof/>
                <w:webHidden/>
              </w:rPr>
              <w:fldChar w:fldCharType="end"/>
            </w:r>
          </w:hyperlink>
        </w:p>
        <w:p w14:paraId="3FFD7946" w14:textId="358C09EA" w:rsidR="00A950C0" w:rsidRDefault="0098215A">
          <w:pPr>
            <w:pStyle w:val="Spistreci1"/>
            <w:tabs>
              <w:tab w:val="right" w:leader="dot" w:pos="9062"/>
            </w:tabs>
            <w:rPr>
              <w:rFonts w:eastAsiaTheme="minorEastAsia"/>
              <w:noProof/>
              <w:kern w:val="2"/>
              <w:lang w:val="pl-PL" w:eastAsia="pl-PL"/>
              <w14:ligatures w14:val="standardContextual"/>
            </w:rPr>
          </w:pPr>
          <w:hyperlink w:anchor="_Toc144456069" w:history="1">
            <w:r w:rsidR="00A950C0" w:rsidRPr="00EE7869">
              <w:rPr>
                <w:rStyle w:val="Hipercze"/>
                <w:noProof/>
                <w:lang w:val="pl-PL"/>
              </w:rPr>
              <w:t>Załącznik nr 2 do Regulaminu wypożyczania pakietu edukacyjnego dla przedszkoli</w:t>
            </w:r>
            <w:r w:rsidR="00A950C0">
              <w:rPr>
                <w:noProof/>
                <w:webHidden/>
              </w:rPr>
              <w:tab/>
            </w:r>
            <w:r w:rsidR="00A950C0">
              <w:rPr>
                <w:noProof/>
                <w:webHidden/>
              </w:rPr>
              <w:fldChar w:fldCharType="begin"/>
            </w:r>
            <w:r w:rsidR="00A950C0">
              <w:rPr>
                <w:noProof/>
                <w:webHidden/>
              </w:rPr>
              <w:instrText xml:space="preserve"> PAGEREF _Toc144456069 \h </w:instrText>
            </w:r>
            <w:r w:rsidR="00A950C0">
              <w:rPr>
                <w:noProof/>
                <w:webHidden/>
              </w:rPr>
            </w:r>
            <w:r w:rsidR="00A950C0">
              <w:rPr>
                <w:noProof/>
                <w:webHidden/>
              </w:rPr>
              <w:fldChar w:fldCharType="separate"/>
            </w:r>
            <w:r w:rsidR="00A950C0">
              <w:rPr>
                <w:noProof/>
                <w:webHidden/>
              </w:rPr>
              <w:t>7</w:t>
            </w:r>
            <w:r w:rsidR="00A950C0">
              <w:rPr>
                <w:noProof/>
                <w:webHidden/>
              </w:rPr>
              <w:fldChar w:fldCharType="end"/>
            </w:r>
          </w:hyperlink>
        </w:p>
        <w:p w14:paraId="7A223D34" w14:textId="518F841A"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70" w:history="1">
            <w:r w:rsidR="00A950C0" w:rsidRPr="00EE7869">
              <w:rPr>
                <w:rStyle w:val="Hipercze"/>
                <w:noProof/>
                <w:lang w:val="pl-PL"/>
              </w:rPr>
              <w:t>Formularz odbioru pakietu „Wielka wyprawa”</w:t>
            </w:r>
            <w:r w:rsidR="00A950C0">
              <w:rPr>
                <w:noProof/>
                <w:webHidden/>
              </w:rPr>
              <w:tab/>
            </w:r>
            <w:r w:rsidR="00A950C0">
              <w:rPr>
                <w:noProof/>
                <w:webHidden/>
              </w:rPr>
              <w:fldChar w:fldCharType="begin"/>
            </w:r>
            <w:r w:rsidR="00A950C0">
              <w:rPr>
                <w:noProof/>
                <w:webHidden/>
              </w:rPr>
              <w:instrText xml:space="preserve"> PAGEREF _Toc144456070 \h </w:instrText>
            </w:r>
            <w:r w:rsidR="00A950C0">
              <w:rPr>
                <w:noProof/>
                <w:webHidden/>
              </w:rPr>
            </w:r>
            <w:r w:rsidR="00A950C0">
              <w:rPr>
                <w:noProof/>
                <w:webHidden/>
              </w:rPr>
              <w:fldChar w:fldCharType="separate"/>
            </w:r>
            <w:r w:rsidR="00A950C0">
              <w:rPr>
                <w:noProof/>
                <w:webHidden/>
              </w:rPr>
              <w:t>7</w:t>
            </w:r>
            <w:r w:rsidR="00A950C0">
              <w:rPr>
                <w:noProof/>
                <w:webHidden/>
              </w:rPr>
              <w:fldChar w:fldCharType="end"/>
            </w:r>
          </w:hyperlink>
        </w:p>
        <w:p w14:paraId="0E92FEBC" w14:textId="7969455A"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71" w:history="1">
            <w:r w:rsidR="00A950C0" w:rsidRPr="00EE7869">
              <w:rPr>
                <w:rStyle w:val="Hipercze"/>
                <w:noProof/>
                <w:lang w:val="pl-PL"/>
              </w:rPr>
              <w:t>Formularz odbioru pakietu „Zawodowcy”</w:t>
            </w:r>
            <w:r w:rsidR="00A950C0">
              <w:rPr>
                <w:noProof/>
                <w:webHidden/>
              </w:rPr>
              <w:tab/>
            </w:r>
            <w:r w:rsidR="00A950C0">
              <w:rPr>
                <w:noProof/>
                <w:webHidden/>
              </w:rPr>
              <w:fldChar w:fldCharType="begin"/>
            </w:r>
            <w:r w:rsidR="00A950C0">
              <w:rPr>
                <w:noProof/>
                <w:webHidden/>
              </w:rPr>
              <w:instrText xml:space="preserve"> PAGEREF _Toc144456071 \h </w:instrText>
            </w:r>
            <w:r w:rsidR="00A950C0">
              <w:rPr>
                <w:noProof/>
                <w:webHidden/>
              </w:rPr>
            </w:r>
            <w:r w:rsidR="00A950C0">
              <w:rPr>
                <w:noProof/>
                <w:webHidden/>
              </w:rPr>
              <w:fldChar w:fldCharType="separate"/>
            </w:r>
            <w:r w:rsidR="00A950C0">
              <w:rPr>
                <w:noProof/>
                <w:webHidden/>
              </w:rPr>
              <w:t>8</w:t>
            </w:r>
            <w:r w:rsidR="00A950C0">
              <w:rPr>
                <w:noProof/>
                <w:webHidden/>
              </w:rPr>
              <w:fldChar w:fldCharType="end"/>
            </w:r>
          </w:hyperlink>
        </w:p>
        <w:p w14:paraId="38433C1A" w14:textId="04846326" w:rsidR="00A950C0" w:rsidRDefault="0098215A">
          <w:pPr>
            <w:pStyle w:val="Spistreci1"/>
            <w:tabs>
              <w:tab w:val="right" w:leader="dot" w:pos="9062"/>
            </w:tabs>
            <w:rPr>
              <w:rFonts w:eastAsiaTheme="minorEastAsia"/>
              <w:noProof/>
              <w:kern w:val="2"/>
              <w:lang w:val="pl-PL" w:eastAsia="pl-PL"/>
              <w14:ligatures w14:val="standardContextual"/>
            </w:rPr>
          </w:pPr>
          <w:hyperlink w:anchor="_Toc144456072" w:history="1">
            <w:r w:rsidR="00A950C0" w:rsidRPr="00EE7869">
              <w:rPr>
                <w:rStyle w:val="Hipercze"/>
                <w:noProof/>
                <w:lang w:val="pl-PL"/>
              </w:rPr>
              <w:t>Załącznik nr 3 do Regulaminu wypożyczania pakietu edukacyjnego dla przedszkoli</w:t>
            </w:r>
            <w:r w:rsidR="00A950C0">
              <w:rPr>
                <w:noProof/>
                <w:webHidden/>
              </w:rPr>
              <w:tab/>
            </w:r>
            <w:r w:rsidR="00A950C0">
              <w:rPr>
                <w:noProof/>
                <w:webHidden/>
              </w:rPr>
              <w:fldChar w:fldCharType="begin"/>
            </w:r>
            <w:r w:rsidR="00A950C0">
              <w:rPr>
                <w:noProof/>
                <w:webHidden/>
              </w:rPr>
              <w:instrText xml:space="preserve"> PAGEREF _Toc144456072 \h </w:instrText>
            </w:r>
            <w:r w:rsidR="00A950C0">
              <w:rPr>
                <w:noProof/>
                <w:webHidden/>
              </w:rPr>
            </w:r>
            <w:r w:rsidR="00A950C0">
              <w:rPr>
                <w:noProof/>
                <w:webHidden/>
              </w:rPr>
              <w:fldChar w:fldCharType="separate"/>
            </w:r>
            <w:r w:rsidR="00A950C0">
              <w:rPr>
                <w:noProof/>
                <w:webHidden/>
              </w:rPr>
              <w:t>8</w:t>
            </w:r>
            <w:r w:rsidR="00A950C0">
              <w:rPr>
                <w:noProof/>
                <w:webHidden/>
              </w:rPr>
              <w:fldChar w:fldCharType="end"/>
            </w:r>
          </w:hyperlink>
        </w:p>
        <w:p w14:paraId="06658811" w14:textId="37750672" w:rsidR="00A950C0" w:rsidRDefault="0098215A">
          <w:pPr>
            <w:pStyle w:val="Spistreci2"/>
            <w:tabs>
              <w:tab w:val="right" w:leader="dot" w:pos="9062"/>
            </w:tabs>
            <w:rPr>
              <w:rFonts w:eastAsiaTheme="minorEastAsia"/>
              <w:noProof/>
              <w:kern w:val="2"/>
              <w:lang w:val="pl-PL" w:eastAsia="pl-PL"/>
              <w14:ligatures w14:val="standardContextual"/>
            </w:rPr>
          </w:pPr>
          <w:hyperlink w:anchor="_Toc144456073" w:history="1">
            <w:r w:rsidR="00A950C0" w:rsidRPr="00EE7869">
              <w:rPr>
                <w:rStyle w:val="Hipercze"/>
                <w:noProof/>
                <w:lang w:val="pl-PL"/>
              </w:rPr>
              <w:t>Spis elementów Pakietu „Wielka wyprawa”:</w:t>
            </w:r>
            <w:r w:rsidR="00A950C0">
              <w:rPr>
                <w:noProof/>
                <w:webHidden/>
              </w:rPr>
              <w:tab/>
            </w:r>
            <w:r w:rsidR="00A950C0">
              <w:rPr>
                <w:noProof/>
                <w:webHidden/>
              </w:rPr>
              <w:fldChar w:fldCharType="begin"/>
            </w:r>
            <w:r w:rsidR="00A950C0">
              <w:rPr>
                <w:noProof/>
                <w:webHidden/>
              </w:rPr>
              <w:instrText xml:space="preserve"> PAGEREF _Toc144456073 \h </w:instrText>
            </w:r>
            <w:r w:rsidR="00A950C0">
              <w:rPr>
                <w:noProof/>
                <w:webHidden/>
              </w:rPr>
            </w:r>
            <w:r w:rsidR="00A950C0">
              <w:rPr>
                <w:noProof/>
                <w:webHidden/>
              </w:rPr>
              <w:fldChar w:fldCharType="separate"/>
            </w:r>
            <w:r w:rsidR="00A950C0">
              <w:rPr>
                <w:noProof/>
                <w:webHidden/>
              </w:rPr>
              <w:t>8</w:t>
            </w:r>
            <w:r w:rsidR="00A950C0">
              <w:rPr>
                <w:noProof/>
                <w:webHidden/>
              </w:rPr>
              <w:fldChar w:fldCharType="end"/>
            </w:r>
          </w:hyperlink>
        </w:p>
        <w:p w14:paraId="0021A6C2" w14:textId="62F52603" w:rsidR="00A950C0" w:rsidRDefault="0098215A">
          <w:pPr>
            <w:pStyle w:val="Spistreci3"/>
            <w:tabs>
              <w:tab w:val="right" w:leader="dot" w:pos="9062"/>
            </w:tabs>
            <w:rPr>
              <w:rFonts w:eastAsiaTheme="minorEastAsia"/>
              <w:noProof/>
              <w:kern w:val="2"/>
              <w:lang w:val="pl-PL" w:eastAsia="pl-PL"/>
              <w14:ligatures w14:val="standardContextual"/>
            </w:rPr>
          </w:pPr>
          <w:hyperlink w:anchor="_Toc144456074" w:history="1">
            <w:r w:rsidR="00A950C0" w:rsidRPr="00EE7869">
              <w:rPr>
                <w:rStyle w:val="Hipercze"/>
                <w:rFonts w:cstheme="minorHAnsi"/>
                <w:noProof/>
                <w:lang w:val="pl-PL"/>
              </w:rPr>
              <w:t>Spis elementów pakietu „Zawodowcy”:</w:t>
            </w:r>
            <w:r w:rsidR="00A950C0">
              <w:rPr>
                <w:noProof/>
                <w:webHidden/>
              </w:rPr>
              <w:tab/>
            </w:r>
            <w:r w:rsidR="00A950C0">
              <w:rPr>
                <w:noProof/>
                <w:webHidden/>
              </w:rPr>
              <w:fldChar w:fldCharType="begin"/>
            </w:r>
            <w:r w:rsidR="00A950C0">
              <w:rPr>
                <w:noProof/>
                <w:webHidden/>
              </w:rPr>
              <w:instrText xml:space="preserve"> PAGEREF _Toc144456074 \h </w:instrText>
            </w:r>
            <w:r w:rsidR="00A950C0">
              <w:rPr>
                <w:noProof/>
                <w:webHidden/>
              </w:rPr>
            </w:r>
            <w:r w:rsidR="00A950C0">
              <w:rPr>
                <w:noProof/>
                <w:webHidden/>
              </w:rPr>
              <w:fldChar w:fldCharType="separate"/>
            </w:r>
            <w:r w:rsidR="00A950C0">
              <w:rPr>
                <w:noProof/>
                <w:webHidden/>
              </w:rPr>
              <w:t>9</w:t>
            </w:r>
            <w:r w:rsidR="00A950C0">
              <w:rPr>
                <w:noProof/>
                <w:webHidden/>
              </w:rPr>
              <w:fldChar w:fldCharType="end"/>
            </w:r>
          </w:hyperlink>
        </w:p>
        <w:p w14:paraId="16402544" w14:textId="260704E5" w:rsidR="00CE3193" w:rsidRDefault="00CE3193">
          <w:r>
            <w:rPr>
              <w:b/>
              <w:bCs/>
            </w:rPr>
            <w:fldChar w:fldCharType="end"/>
          </w:r>
        </w:p>
      </w:sdtContent>
    </w:sdt>
    <w:p w14:paraId="4B8C1A91" w14:textId="77777777" w:rsidR="0019699C" w:rsidRPr="00E055E1" w:rsidRDefault="0019699C" w:rsidP="0019699C">
      <w:pPr>
        <w:jc w:val="both"/>
        <w:rPr>
          <w:b/>
          <w:lang w:val="pl-PL"/>
        </w:rPr>
      </w:pPr>
    </w:p>
    <w:p w14:paraId="419DE7D0" w14:textId="35CBBDEC" w:rsidR="0019699C" w:rsidRPr="00172345" w:rsidRDefault="0019699C" w:rsidP="00172345">
      <w:pPr>
        <w:pStyle w:val="Nagwek1"/>
        <w:numPr>
          <w:ilvl w:val="0"/>
          <w:numId w:val="19"/>
        </w:numPr>
        <w:spacing w:after="240"/>
        <w:rPr>
          <w:lang w:val="pl-PL"/>
        </w:rPr>
      </w:pPr>
      <w:bookmarkStart w:id="0" w:name="_Toc144456058"/>
      <w:r w:rsidRPr="00E055E1">
        <w:rPr>
          <w:lang w:val="pl-PL"/>
        </w:rPr>
        <w:t>Postanowienia ogólne</w:t>
      </w:r>
      <w:bookmarkEnd w:id="0"/>
    </w:p>
    <w:p w14:paraId="61D2DF9E" w14:textId="6AD9129A" w:rsidR="0019699C" w:rsidRDefault="0019699C" w:rsidP="0019699C">
      <w:pPr>
        <w:pStyle w:val="Akapitzlist"/>
        <w:numPr>
          <w:ilvl w:val="0"/>
          <w:numId w:val="1"/>
        </w:numPr>
        <w:spacing w:line="360" w:lineRule="auto"/>
        <w:jc w:val="both"/>
        <w:rPr>
          <w:lang w:val="pl-PL"/>
        </w:rPr>
      </w:pPr>
      <w:r>
        <w:rPr>
          <w:lang w:val="pl-PL"/>
        </w:rPr>
        <w:t xml:space="preserve">Pakiet </w:t>
      </w:r>
      <w:r w:rsidR="002769BF">
        <w:rPr>
          <w:lang w:val="pl-PL"/>
        </w:rPr>
        <w:t xml:space="preserve">edukacyjny </w:t>
      </w:r>
      <w:r w:rsidR="001149AF">
        <w:rPr>
          <w:lang w:val="pl-PL"/>
        </w:rPr>
        <w:t xml:space="preserve">„Wielka wyprawa” </w:t>
      </w:r>
      <w:r w:rsidR="002769BF">
        <w:rPr>
          <w:lang w:val="pl-PL"/>
        </w:rPr>
        <w:t>dla przedszkoli</w:t>
      </w:r>
      <w:r w:rsidR="001149AF">
        <w:rPr>
          <w:lang w:val="pl-PL"/>
        </w:rPr>
        <w:t xml:space="preserve"> oraz pakiet edukacyjny „Zawodowcy” dla klas I-III szkoły podstawowej</w:t>
      </w:r>
      <w:r w:rsidR="002769BF">
        <w:rPr>
          <w:lang w:val="pl-PL"/>
        </w:rPr>
        <w:t xml:space="preserve"> (</w:t>
      </w:r>
      <w:r w:rsidR="00251620">
        <w:rPr>
          <w:lang w:val="pl-PL"/>
        </w:rPr>
        <w:t xml:space="preserve">zwane </w:t>
      </w:r>
      <w:r w:rsidR="002769BF">
        <w:rPr>
          <w:lang w:val="pl-PL"/>
        </w:rPr>
        <w:t>dalej „Pakiet</w:t>
      </w:r>
      <w:r w:rsidR="00251620">
        <w:rPr>
          <w:lang w:val="pl-PL"/>
        </w:rPr>
        <w:t>a</w:t>
      </w:r>
      <w:r w:rsidR="002769BF">
        <w:rPr>
          <w:lang w:val="pl-PL"/>
        </w:rPr>
        <w:t>m</w:t>
      </w:r>
      <w:r w:rsidR="00251620">
        <w:rPr>
          <w:lang w:val="pl-PL"/>
        </w:rPr>
        <w:t>i</w:t>
      </w:r>
      <w:r w:rsidR="002769BF">
        <w:rPr>
          <w:lang w:val="pl-PL"/>
        </w:rPr>
        <w:t xml:space="preserve">”) </w:t>
      </w:r>
      <w:r w:rsidR="00251620">
        <w:rPr>
          <w:lang w:val="pl-PL"/>
        </w:rPr>
        <w:t>są</w:t>
      </w:r>
      <w:r>
        <w:rPr>
          <w:lang w:val="pl-PL"/>
        </w:rPr>
        <w:t xml:space="preserve"> własnością </w:t>
      </w:r>
      <w:r w:rsidR="00EB6026">
        <w:rPr>
          <w:lang w:val="pl-PL"/>
        </w:rPr>
        <w:t>Poznańskiego Centrum Dziedzictwa</w:t>
      </w:r>
      <w:r>
        <w:rPr>
          <w:lang w:val="pl-PL"/>
        </w:rPr>
        <w:t xml:space="preserve"> – instytucji kultury Miasta Poznania (zwanym d</w:t>
      </w:r>
      <w:r w:rsidR="005527C0">
        <w:rPr>
          <w:lang w:val="pl-PL"/>
        </w:rPr>
        <w:t xml:space="preserve">alej „Centrum”) z siedzibą w Bramie Poznania przy </w:t>
      </w:r>
      <w:r>
        <w:rPr>
          <w:lang w:val="pl-PL"/>
        </w:rPr>
        <w:t>ul. Gdańskiej 2, 61-123 Poznań o numerze NIP 7781465736, REGON 301204801.</w:t>
      </w:r>
    </w:p>
    <w:p w14:paraId="71D98E0E" w14:textId="27DBB7AB" w:rsidR="0019699C" w:rsidRDefault="0019699C" w:rsidP="0019699C">
      <w:pPr>
        <w:pStyle w:val="Akapitzlist"/>
        <w:numPr>
          <w:ilvl w:val="0"/>
          <w:numId w:val="1"/>
        </w:numPr>
        <w:spacing w:line="360" w:lineRule="auto"/>
        <w:jc w:val="both"/>
        <w:rPr>
          <w:lang w:val="pl-PL"/>
        </w:rPr>
      </w:pPr>
      <w:r>
        <w:rPr>
          <w:lang w:val="pl-PL"/>
        </w:rPr>
        <w:t>Niniejszy regulamin (zwany dalej „Reg</w:t>
      </w:r>
      <w:r w:rsidR="00F16BBD">
        <w:rPr>
          <w:lang w:val="pl-PL"/>
        </w:rPr>
        <w:t>ulaminem”) określa zasady</w:t>
      </w:r>
      <w:r w:rsidR="001F1942">
        <w:rPr>
          <w:lang w:val="pl-PL"/>
        </w:rPr>
        <w:t xml:space="preserve"> </w:t>
      </w:r>
      <w:r w:rsidR="00435C6B">
        <w:rPr>
          <w:lang w:val="pl-PL"/>
        </w:rPr>
        <w:t>wypożycza</w:t>
      </w:r>
      <w:r w:rsidR="00796761">
        <w:rPr>
          <w:lang w:val="pl-PL"/>
        </w:rPr>
        <w:t>nia Pakiet</w:t>
      </w:r>
      <w:r w:rsidR="00251620">
        <w:rPr>
          <w:lang w:val="pl-PL"/>
        </w:rPr>
        <w:t>ów</w:t>
      </w:r>
      <w:r w:rsidR="00796761">
        <w:rPr>
          <w:lang w:val="pl-PL"/>
        </w:rPr>
        <w:t>, korzystania z ni</w:t>
      </w:r>
      <w:r w:rsidR="00251620">
        <w:rPr>
          <w:lang w:val="pl-PL"/>
        </w:rPr>
        <w:t>ch</w:t>
      </w:r>
      <w:r w:rsidR="00796761">
        <w:rPr>
          <w:lang w:val="pl-PL"/>
        </w:rPr>
        <w:t xml:space="preserve"> oraz </w:t>
      </w:r>
      <w:r w:rsidR="00251620">
        <w:rPr>
          <w:lang w:val="pl-PL"/>
        </w:rPr>
        <w:t>ich</w:t>
      </w:r>
      <w:r w:rsidR="00796761">
        <w:rPr>
          <w:lang w:val="pl-PL"/>
        </w:rPr>
        <w:t xml:space="preserve"> odbioru i zwrotu</w:t>
      </w:r>
      <w:r>
        <w:rPr>
          <w:lang w:val="pl-PL"/>
        </w:rPr>
        <w:t>.</w:t>
      </w:r>
    </w:p>
    <w:p w14:paraId="422BB13D" w14:textId="528F04C7" w:rsidR="0019699C" w:rsidRDefault="00872494" w:rsidP="0019699C">
      <w:pPr>
        <w:pStyle w:val="Akapitzlist"/>
        <w:numPr>
          <w:ilvl w:val="0"/>
          <w:numId w:val="1"/>
        </w:numPr>
        <w:spacing w:line="360" w:lineRule="auto"/>
        <w:jc w:val="both"/>
        <w:rPr>
          <w:lang w:val="pl-PL"/>
        </w:rPr>
      </w:pPr>
      <w:r>
        <w:rPr>
          <w:lang w:val="pl-PL"/>
        </w:rPr>
        <w:t>Wypożyczenie Pakietu jest jednoznaczne</w:t>
      </w:r>
      <w:r w:rsidR="0019699C">
        <w:rPr>
          <w:lang w:val="pl-PL"/>
        </w:rPr>
        <w:t xml:space="preserve"> z zaakceptowaniem Regulaminu oraz zobowiązaniem do jego przestrzegania. Regulamin dostępny jest na stronie internetowe</w:t>
      </w:r>
      <w:r w:rsidR="000619D3">
        <w:rPr>
          <w:lang w:val="pl-PL"/>
        </w:rPr>
        <w:t xml:space="preserve">j </w:t>
      </w:r>
      <w:hyperlink r:id="rId8" w:history="1">
        <w:r w:rsidR="000619D3">
          <w:rPr>
            <w:rStyle w:val="Hipercze"/>
            <w:lang w:val="pl-PL"/>
          </w:rPr>
          <w:t>Bramy Poznania</w:t>
        </w:r>
      </w:hyperlink>
      <w:r w:rsidR="000619D3">
        <w:rPr>
          <w:lang w:val="pl-PL"/>
        </w:rPr>
        <w:t xml:space="preserve"> </w:t>
      </w:r>
      <w:r w:rsidR="0019699C">
        <w:rPr>
          <w:lang w:val="pl-PL"/>
        </w:rPr>
        <w:t xml:space="preserve">i w </w:t>
      </w:r>
      <w:r w:rsidR="0019699C">
        <w:rPr>
          <w:lang w:val="pl-PL"/>
        </w:rPr>
        <w:lastRenderedPageBreak/>
        <w:t>Punkcie Informacji Centrum (zwanym dalej „Punktem Informacji”)</w:t>
      </w:r>
      <w:r w:rsidR="00EE7450">
        <w:rPr>
          <w:lang w:val="pl-PL"/>
        </w:rPr>
        <w:t>, zlokalizowanym w Bramie Poznania przy ul. Gdańskiej 2 w Poznaniu</w:t>
      </w:r>
      <w:r w:rsidR="0019699C">
        <w:rPr>
          <w:lang w:val="pl-PL"/>
        </w:rPr>
        <w:t>.</w:t>
      </w:r>
    </w:p>
    <w:p w14:paraId="213B3845" w14:textId="7020C02A" w:rsidR="0019699C" w:rsidRPr="001F38DC" w:rsidRDefault="00EB6026" w:rsidP="0019699C">
      <w:pPr>
        <w:pStyle w:val="Akapitzlist"/>
        <w:numPr>
          <w:ilvl w:val="0"/>
          <w:numId w:val="1"/>
        </w:numPr>
        <w:spacing w:line="360" w:lineRule="auto"/>
        <w:jc w:val="both"/>
        <w:rPr>
          <w:lang w:val="pl-PL"/>
        </w:rPr>
      </w:pPr>
      <w:r w:rsidRPr="001F38DC">
        <w:rPr>
          <w:lang w:val="pl-PL"/>
        </w:rPr>
        <w:t>O</w:t>
      </w:r>
      <w:r w:rsidR="0019699C" w:rsidRPr="001F38DC">
        <w:rPr>
          <w:lang w:val="pl-PL"/>
        </w:rPr>
        <w:t>pis</w:t>
      </w:r>
      <w:r w:rsidR="00251620">
        <w:rPr>
          <w:lang w:val="pl-PL"/>
        </w:rPr>
        <w:t>y</w:t>
      </w:r>
      <w:r w:rsidR="0019699C" w:rsidRPr="001F38DC">
        <w:rPr>
          <w:lang w:val="pl-PL"/>
        </w:rPr>
        <w:t xml:space="preserve"> Pakiet</w:t>
      </w:r>
      <w:r w:rsidR="00251620">
        <w:rPr>
          <w:lang w:val="pl-PL"/>
        </w:rPr>
        <w:t>ów</w:t>
      </w:r>
      <w:r w:rsidR="0019699C" w:rsidRPr="001F38DC">
        <w:rPr>
          <w:lang w:val="pl-PL"/>
        </w:rPr>
        <w:t xml:space="preserve"> </w:t>
      </w:r>
      <w:r w:rsidR="001F38DC" w:rsidRPr="001F38DC">
        <w:rPr>
          <w:lang w:val="pl-PL"/>
        </w:rPr>
        <w:t>dostępn</w:t>
      </w:r>
      <w:r w:rsidR="00251620">
        <w:rPr>
          <w:lang w:val="pl-PL"/>
        </w:rPr>
        <w:t>e</w:t>
      </w:r>
      <w:r w:rsidR="001F38DC" w:rsidRPr="001F38DC">
        <w:rPr>
          <w:lang w:val="pl-PL"/>
        </w:rPr>
        <w:t xml:space="preserve"> </w:t>
      </w:r>
      <w:r w:rsidR="00251620">
        <w:rPr>
          <w:lang w:val="pl-PL"/>
        </w:rPr>
        <w:t>są</w:t>
      </w:r>
      <w:r w:rsidR="0019699C" w:rsidRPr="001F38DC">
        <w:rPr>
          <w:lang w:val="pl-PL"/>
        </w:rPr>
        <w:t xml:space="preserve"> na stronie internetowej </w:t>
      </w:r>
      <w:hyperlink r:id="rId9" w:history="1">
        <w:r w:rsidR="000619D3" w:rsidRPr="001F38DC">
          <w:rPr>
            <w:rStyle w:val="Hipercze"/>
            <w:lang w:val="pl-PL"/>
          </w:rPr>
          <w:t>Bramy Poznania</w:t>
        </w:r>
      </w:hyperlink>
      <w:r w:rsidR="000619D3" w:rsidRPr="001F38DC">
        <w:rPr>
          <w:lang w:val="pl-PL"/>
        </w:rPr>
        <w:t xml:space="preserve"> </w:t>
      </w:r>
      <w:r w:rsidR="0019699C" w:rsidRPr="001F38DC">
        <w:rPr>
          <w:lang w:val="pl-PL"/>
        </w:rPr>
        <w:t xml:space="preserve">i w Punkcie </w:t>
      </w:r>
      <w:r w:rsidR="001F38DC" w:rsidRPr="001F38DC">
        <w:rPr>
          <w:lang w:val="pl-PL"/>
        </w:rPr>
        <w:t>Informac</w:t>
      </w:r>
      <w:r w:rsidR="0019699C" w:rsidRPr="001F38DC">
        <w:rPr>
          <w:lang w:val="pl-PL"/>
        </w:rPr>
        <w:t>ji Centrum</w:t>
      </w:r>
      <w:r w:rsidR="00F02413" w:rsidRPr="001F38DC">
        <w:rPr>
          <w:lang w:val="pl-PL"/>
        </w:rPr>
        <w:t xml:space="preserve"> zlokalizowanym w Bramie Poznania przy ul. Gdańskiej 2 w Poznaniu</w:t>
      </w:r>
      <w:r w:rsidR="0019699C" w:rsidRPr="001F38DC">
        <w:rPr>
          <w:lang w:val="pl-PL"/>
        </w:rPr>
        <w:t>.</w:t>
      </w:r>
    </w:p>
    <w:p w14:paraId="6CA28944" w14:textId="06E83F61" w:rsidR="001C0D98" w:rsidRDefault="00237CD7" w:rsidP="001C0D98">
      <w:pPr>
        <w:pStyle w:val="Akapitzlist"/>
        <w:numPr>
          <w:ilvl w:val="0"/>
          <w:numId w:val="1"/>
        </w:numPr>
        <w:spacing w:line="360" w:lineRule="auto"/>
        <w:jc w:val="both"/>
        <w:rPr>
          <w:lang w:val="pl-PL"/>
        </w:rPr>
      </w:pPr>
      <w:r>
        <w:rPr>
          <w:lang w:val="pl-PL"/>
        </w:rPr>
        <w:t>Pakiet</w:t>
      </w:r>
      <w:r w:rsidR="00251620">
        <w:rPr>
          <w:lang w:val="pl-PL"/>
        </w:rPr>
        <w:t xml:space="preserve"> „Wielka wyprawa”</w:t>
      </w:r>
      <w:r>
        <w:rPr>
          <w:lang w:val="pl-PL"/>
        </w:rPr>
        <w:t xml:space="preserve"> przeznaczony jest dla</w:t>
      </w:r>
      <w:r w:rsidR="0019699C">
        <w:rPr>
          <w:lang w:val="pl-PL"/>
        </w:rPr>
        <w:t xml:space="preserve"> grup przedszkolnych.</w:t>
      </w:r>
      <w:r w:rsidR="00251620">
        <w:rPr>
          <w:lang w:val="pl-PL"/>
        </w:rPr>
        <w:t xml:space="preserve"> Pakiet „Zawodowcy” przeznaczony jest dla klas I-III szkoły podstawowej.</w:t>
      </w:r>
    </w:p>
    <w:p w14:paraId="77FE0734" w14:textId="34A6ED1B" w:rsidR="0019699C" w:rsidRPr="00172345" w:rsidRDefault="001C0D98" w:rsidP="0019699C">
      <w:pPr>
        <w:pStyle w:val="Akapitzlist"/>
        <w:numPr>
          <w:ilvl w:val="0"/>
          <w:numId w:val="1"/>
        </w:numPr>
        <w:spacing w:line="360" w:lineRule="auto"/>
        <w:jc w:val="both"/>
        <w:rPr>
          <w:lang w:val="pl-PL"/>
        </w:rPr>
      </w:pPr>
      <w:r>
        <w:rPr>
          <w:lang w:val="pl-PL"/>
        </w:rPr>
        <w:t>Osoba wypożyczająca Pakiet nazywana jest w Regulaminie „Klientem</w:t>
      </w:r>
      <w:r w:rsidR="00722B32">
        <w:rPr>
          <w:lang w:val="pl-PL"/>
        </w:rPr>
        <w:t>/Klientką</w:t>
      </w:r>
      <w:r>
        <w:rPr>
          <w:lang w:val="pl-PL"/>
        </w:rPr>
        <w:t>”.</w:t>
      </w:r>
    </w:p>
    <w:p w14:paraId="67675FFB" w14:textId="096F4379" w:rsidR="0019699C" w:rsidRPr="003B44A5" w:rsidRDefault="0019699C" w:rsidP="00172345">
      <w:pPr>
        <w:pStyle w:val="Nagwek1"/>
        <w:numPr>
          <w:ilvl w:val="0"/>
          <w:numId w:val="19"/>
        </w:numPr>
        <w:spacing w:after="240"/>
        <w:rPr>
          <w:lang w:val="pl-PL"/>
        </w:rPr>
      </w:pPr>
      <w:bookmarkStart w:id="1" w:name="_Toc144456059"/>
      <w:r>
        <w:rPr>
          <w:lang w:val="pl-PL"/>
        </w:rPr>
        <w:t>Zasady wypożyczenia Pakiet</w:t>
      </w:r>
      <w:r w:rsidR="009D7097">
        <w:rPr>
          <w:lang w:val="pl-PL"/>
        </w:rPr>
        <w:t>ów</w:t>
      </w:r>
      <w:bookmarkEnd w:id="1"/>
    </w:p>
    <w:p w14:paraId="03DA1766" w14:textId="7AB55F05" w:rsidR="0019699C" w:rsidRDefault="0019699C" w:rsidP="0019699C">
      <w:pPr>
        <w:pStyle w:val="Akapitzlist"/>
        <w:numPr>
          <w:ilvl w:val="0"/>
          <w:numId w:val="3"/>
        </w:numPr>
        <w:spacing w:line="360" w:lineRule="auto"/>
        <w:jc w:val="both"/>
        <w:rPr>
          <w:lang w:val="pl-PL"/>
        </w:rPr>
      </w:pPr>
      <w:r>
        <w:rPr>
          <w:lang w:val="pl-PL"/>
        </w:rPr>
        <w:t>Pakiet</w:t>
      </w:r>
      <w:r w:rsidR="009D7097">
        <w:rPr>
          <w:lang w:val="pl-PL"/>
        </w:rPr>
        <w:t>y</w:t>
      </w:r>
      <w:r>
        <w:rPr>
          <w:lang w:val="pl-PL"/>
        </w:rPr>
        <w:t xml:space="preserve"> wy</w:t>
      </w:r>
      <w:r w:rsidR="00237CD7">
        <w:rPr>
          <w:lang w:val="pl-PL"/>
        </w:rPr>
        <w:t>pożyczan</w:t>
      </w:r>
      <w:r w:rsidR="009D7097">
        <w:rPr>
          <w:lang w:val="pl-PL"/>
        </w:rPr>
        <w:t>e</w:t>
      </w:r>
      <w:r w:rsidR="00237CD7">
        <w:rPr>
          <w:lang w:val="pl-PL"/>
        </w:rPr>
        <w:t xml:space="preserve"> </w:t>
      </w:r>
      <w:r w:rsidR="009D7097">
        <w:rPr>
          <w:lang w:val="pl-PL"/>
        </w:rPr>
        <w:t>są</w:t>
      </w:r>
      <w:r w:rsidR="00237CD7">
        <w:rPr>
          <w:lang w:val="pl-PL"/>
        </w:rPr>
        <w:t xml:space="preserve"> w trakcie</w:t>
      </w:r>
      <w:r>
        <w:rPr>
          <w:lang w:val="pl-PL"/>
        </w:rPr>
        <w:t xml:space="preserve"> roku szkolnego (od września do czerwca), z wyłączeniem wakacji letnich.</w:t>
      </w:r>
    </w:p>
    <w:p w14:paraId="4DDC6EB9" w14:textId="231D89A9" w:rsidR="000D69F3" w:rsidRPr="00B426A2" w:rsidRDefault="00630E35" w:rsidP="0019699C">
      <w:pPr>
        <w:pStyle w:val="Akapitzlist"/>
        <w:numPr>
          <w:ilvl w:val="0"/>
          <w:numId w:val="3"/>
        </w:numPr>
        <w:spacing w:line="360" w:lineRule="auto"/>
        <w:jc w:val="both"/>
        <w:rPr>
          <w:lang w:val="pl-PL"/>
        </w:rPr>
      </w:pPr>
      <w:r w:rsidRPr="00B426A2">
        <w:rPr>
          <w:lang w:val="pl-PL"/>
        </w:rPr>
        <w:t>W celu wypożyczenia Pakietu należy przesłać wypełniony formularz (dostępny na stronie internetowe</w:t>
      </w:r>
      <w:r w:rsidR="000619D3">
        <w:rPr>
          <w:lang w:val="pl-PL"/>
        </w:rPr>
        <w:t xml:space="preserve">j </w:t>
      </w:r>
      <w:hyperlink r:id="rId10" w:history="1">
        <w:r w:rsidR="000619D3">
          <w:rPr>
            <w:rStyle w:val="Hipercze"/>
            <w:lang w:val="pl-PL"/>
          </w:rPr>
          <w:t>Bramy Poznania</w:t>
        </w:r>
      </w:hyperlink>
      <w:r w:rsidR="000619D3">
        <w:rPr>
          <w:lang w:val="pl-PL"/>
        </w:rPr>
        <w:t>)</w:t>
      </w:r>
      <w:r w:rsidR="009D7A3B" w:rsidRPr="00B426A2">
        <w:rPr>
          <w:lang w:val="pl-PL"/>
        </w:rPr>
        <w:t xml:space="preserve"> na adres</w:t>
      </w:r>
      <w:r w:rsidR="006448FE" w:rsidRPr="00B426A2">
        <w:rPr>
          <w:lang w:val="pl-PL"/>
        </w:rPr>
        <w:t>:</w:t>
      </w:r>
      <w:r w:rsidR="009D7A3B" w:rsidRPr="00B426A2">
        <w:rPr>
          <w:lang w:val="pl-PL"/>
        </w:rPr>
        <w:t xml:space="preserve"> </w:t>
      </w:r>
      <w:hyperlink r:id="rId11" w:history="1">
        <w:r w:rsidR="008C35F0">
          <w:rPr>
            <w:rStyle w:val="Hipercze"/>
            <w:lang w:val="pl-PL"/>
          </w:rPr>
          <w:t>edukacja@pcd.poznan.pl.</w:t>
        </w:r>
      </w:hyperlink>
      <w:r w:rsidR="00AC5BC6" w:rsidRPr="00B426A2">
        <w:rPr>
          <w:lang w:val="pl-PL"/>
        </w:rPr>
        <w:t xml:space="preserve"> W formularzu należy podać następujące dane: nazwa i adres instytucji wypożyczającej, imię i nazwisko oraz numer kontaktowy i adres e</w:t>
      </w:r>
      <w:r w:rsidR="00D80F4F" w:rsidRPr="00B426A2">
        <w:rPr>
          <w:lang w:val="pl-PL"/>
        </w:rPr>
        <w:t>-</w:t>
      </w:r>
      <w:r w:rsidR="00AC5BC6" w:rsidRPr="00B426A2">
        <w:rPr>
          <w:lang w:val="pl-PL"/>
        </w:rPr>
        <w:t>m</w:t>
      </w:r>
      <w:r w:rsidR="00886E38" w:rsidRPr="00B426A2">
        <w:rPr>
          <w:lang w:val="pl-PL"/>
        </w:rPr>
        <w:t xml:space="preserve">ail osoby wypożyczającej Pakiet </w:t>
      </w:r>
      <w:r w:rsidR="00AC5BC6" w:rsidRPr="00B426A2">
        <w:rPr>
          <w:lang w:val="pl-PL"/>
        </w:rPr>
        <w:t>i odpowiedzialnej za niego</w:t>
      </w:r>
      <w:r w:rsidR="00886E38" w:rsidRPr="00B426A2">
        <w:rPr>
          <w:lang w:val="pl-PL"/>
        </w:rPr>
        <w:t xml:space="preserve"> (Klienta</w:t>
      </w:r>
      <w:r w:rsidR="00E934A4">
        <w:rPr>
          <w:lang w:val="pl-PL"/>
        </w:rPr>
        <w:t>/Klientki</w:t>
      </w:r>
      <w:r w:rsidR="00886E38" w:rsidRPr="00B426A2">
        <w:rPr>
          <w:lang w:val="pl-PL"/>
        </w:rPr>
        <w:t>)</w:t>
      </w:r>
      <w:r w:rsidR="00AC5BC6" w:rsidRPr="00B426A2">
        <w:rPr>
          <w:lang w:val="pl-PL"/>
        </w:rPr>
        <w:t>, liczba podopiecznych, którzy będą korzystać z Pakietu.</w:t>
      </w:r>
      <w:r w:rsidR="00F60FD5" w:rsidRPr="00B426A2">
        <w:rPr>
          <w:lang w:val="pl-PL"/>
        </w:rPr>
        <w:t xml:space="preserve"> </w:t>
      </w:r>
      <w:r w:rsidR="004E7B92">
        <w:rPr>
          <w:lang w:val="pl-PL"/>
        </w:rPr>
        <w:t>Wzór formularza stanowi Załącznik nr 1 do Regulaminu.</w:t>
      </w:r>
    </w:p>
    <w:p w14:paraId="72EBA03D" w14:textId="1E4CEA3D" w:rsidR="0019699C" w:rsidRPr="00EB6F05" w:rsidRDefault="0019699C" w:rsidP="00EB6F05">
      <w:pPr>
        <w:pStyle w:val="Akapitzlist"/>
        <w:numPr>
          <w:ilvl w:val="0"/>
          <w:numId w:val="3"/>
        </w:numPr>
        <w:spacing w:line="360" w:lineRule="auto"/>
        <w:jc w:val="both"/>
        <w:rPr>
          <w:lang w:val="pl-PL"/>
        </w:rPr>
      </w:pPr>
      <w:r w:rsidRPr="005D0650">
        <w:rPr>
          <w:lang w:val="pl-PL"/>
        </w:rPr>
        <w:t xml:space="preserve">Wypożyczenie Pakietu jest możliwe po </w:t>
      </w:r>
      <w:r w:rsidR="00EB6F05">
        <w:rPr>
          <w:lang w:val="pl-PL"/>
        </w:rPr>
        <w:t>otrzy</w:t>
      </w:r>
      <w:bookmarkStart w:id="2" w:name="_GoBack"/>
      <w:bookmarkEnd w:id="2"/>
      <w:r w:rsidR="00EB6F05">
        <w:rPr>
          <w:lang w:val="pl-PL"/>
        </w:rPr>
        <w:t>maniu mailowego potwierdzenia od Centrum. Pakiet</w:t>
      </w:r>
      <w:r w:rsidR="00B623FD">
        <w:rPr>
          <w:lang w:val="pl-PL"/>
        </w:rPr>
        <w:t>y</w:t>
      </w:r>
      <w:r w:rsidR="00EB6F05">
        <w:rPr>
          <w:lang w:val="pl-PL"/>
        </w:rPr>
        <w:t xml:space="preserve"> </w:t>
      </w:r>
      <w:r w:rsidR="00B623FD">
        <w:rPr>
          <w:lang w:val="pl-PL"/>
        </w:rPr>
        <w:t>są</w:t>
      </w:r>
      <w:r w:rsidR="00EB6F05">
        <w:rPr>
          <w:lang w:val="pl-PL"/>
        </w:rPr>
        <w:t xml:space="preserve"> wypożyczan</w:t>
      </w:r>
      <w:r w:rsidR="00B623FD">
        <w:rPr>
          <w:lang w:val="pl-PL"/>
        </w:rPr>
        <w:t>e</w:t>
      </w:r>
      <w:r w:rsidR="00EB6F05">
        <w:rPr>
          <w:lang w:val="pl-PL"/>
        </w:rPr>
        <w:t xml:space="preserve"> i zwracan</w:t>
      </w:r>
      <w:r w:rsidR="00B623FD">
        <w:rPr>
          <w:lang w:val="pl-PL"/>
        </w:rPr>
        <w:t>e</w:t>
      </w:r>
      <w:r w:rsidR="00EB6F05">
        <w:rPr>
          <w:lang w:val="pl-PL"/>
        </w:rPr>
        <w:t xml:space="preserve"> w Punkcie </w:t>
      </w:r>
      <w:r w:rsidR="006E75FA">
        <w:rPr>
          <w:lang w:val="pl-PL"/>
        </w:rPr>
        <w:t>I</w:t>
      </w:r>
      <w:r w:rsidR="00EB6F05">
        <w:rPr>
          <w:lang w:val="pl-PL"/>
        </w:rPr>
        <w:t>nformacji Bramy Poznania.</w:t>
      </w:r>
      <w:r w:rsidR="000619D3">
        <w:rPr>
          <w:lang w:val="pl-PL"/>
        </w:rPr>
        <w:t xml:space="preserve"> </w:t>
      </w:r>
      <w:r w:rsidR="00BF2107" w:rsidRPr="00EB6F05">
        <w:rPr>
          <w:lang w:val="pl-PL"/>
        </w:rPr>
        <w:t xml:space="preserve">W celu wypożyczenia Pakietu, należy podać </w:t>
      </w:r>
      <w:r w:rsidR="004D5F55" w:rsidRPr="00EB6F05">
        <w:rPr>
          <w:lang w:val="pl-PL"/>
        </w:rPr>
        <w:t>imię, nazwisko oraz nazwę instytucji</w:t>
      </w:r>
      <w:r w:rsidR="00CC5ABB" w:rsidRPr="00EB6F05">
        <w:rPr>
          <w:lang w:val="pl-PL"/>
        </w:rPr>
        <w:t xml:space="preserve"> wypożyczającej</w:t>
      </w:r>
      <w:r w:rsidR="00BF2107" w:rsidRPr="00EB6F05">
        <w:rPr>
          <w:lang w:val="pl-PL"/>
        </w:rPr>
        <w:t>.</w:t>
      </w:r>
    </w:p>
    <w:p w14:paraId="28D59795" w14:textId="61A12D1C" w:rsidR="00D3646A" w:rsidRPr="00D3646A" w:rsidRDefault="00D3646A" w:rsidP="00D3646A">
      <w:pPr>
        <w:pStyle w:val="Akapitzlist"/>
        <w:numPr>
          <w:ilvl w:val="0"/>
          <w:numId w:val="3"/>
        </w:numPr>
        <w:spacing w:line="360" w:lineRule="auto"/>
        <w:jc w:val="both"/>
        <w:rPr>
          <w:lang w:val="pl-PL"/>
        </w:rPr>
      </w:pPr>
      <w:r>
        <w:rPr>
          <w:lang w:val="pl-PL"/>
        </w:rPr>
        <w:t>Pakiet</w:t>
      </w:r>
      <w:r w:rsidR="00B623FD">
        <w:rPr>
          <w:lang w:val="pl-PL"/>
        </w:rPr>
        <w:t>y</w:t>
      </w:r>
      <w:r>
        <w:rPr>
          <w:lang w:val="pl-PL"/>
        </w:rPr>
        <w:t xml:space="preserve"> wypożyczan</w:t>
      </w:r>
      <w:r w:rsidR="00B623FD">
        <w:rPr>
          <w:lang w:val="pl-PL"/>
        </w:rPr>
        <w:t>e</w:t>
      </w:r>
      <w:r>
        <w:rPr>
          <w:lang w:val="pl-PL"/>
        </w:rPr>
        <w:t xml:space="preserve"> </w:t>
      </w:r>
      <w:r w:rsidR="00B623FD">
        <w:rPr>
          <w:lang w:val="pl-PL"/>
        </w:rPr>
        <w:t>są</w:t>
      </w:r>
      <w:r>
        <w:rPr>
          <w:lang w:val="pl-PL"/>
        </w:rPr>
        <w:t xml:space="preserve"> na 14 dni kalendarzo</w:t>
      </w:r>
      <w:r w:rsidR="006D24E0">
        <w:rPr>
          <w:lang w:val="pl-PL"/>
        </w:rPr>
        <w:t xml:space="preserve">wych liczonych od momentu </w:t>
      </w:r>
      <w:r w:rsidR="00011072">
        <w:rPr>
          <w:lang w:val="pl-PL"/>
        </w:rPr>
        <w:t>odebrania Pakietu w</w:t>
      </w:r>
      <w:r>
        <w:rPr>
          <w:lang w:val="pl-PL"/>
        </w:rPr>
        <w:t xml:space="preserve"> Bram</w:t>
      </w:r>
      <w:r w:rsidR="00011072">
        <w:rPr>
          <w:lang w:val="pl-PL"/>
        </w:rPr>
        <w:t>ie</w:t>
      </w:r>
      <w:r>
        <w:rPr>
          <w:lang w:val="pl-PL"/>
        </w:rPr>
        <w:t xml:space="preserve"> Poznania.</w:t>
      </w:r>
    </w:p>
    <w:p w14:paraId="5800137F" w14:textId="22A239A1" w:rsidR="0019699C" w:rsidRPr="00172345" w:rsidRDefault="0019699C" w:rsidP="0019699C">
      <w:pPr>
        <w:pStyle w:val="Akapitzlist"/>
        <w:numPr>
          <w:ilvl w:val="0"/>
          <w:numId w:val="3"/>
        </w:numPr>
        <w:spacing w:line="360" w:lineRule="auto"/>
        <w:jc w:val="both"/>
        <w:rPr>
          <w:lang w:val="pl-PL"/>
        </w:rPr>
      </w:pPr>
      <w:r w:rsidRPr="00B426A2">
        <w:rPr>
          <w:lang w:val="pl-PL"/>
        </w:rPr>
        <w:t xml:space="preserve">Zabrania się odstępowania, zamiany, cesji lub </w:t>
      </w:r>
      <w:r w:rsidR="00FD61F7">
        <w:rPr>
          <w:lang w:val="pl-PL"/>
        </w:rPr>
        <w:t>przekazywania</w:t>
      </w:r>
      <w:r w:rsidRPr="00B426A2">
        <w:rPr>
          <w:lang w:val="pl-PL"/>
        </w:rPr>
        <w:t xml:space="preserve"> Pakietu</w:t>
      </w:r>
      <w:r w:rsidR="00FD61F7">
        <w:rPr>
          <w:lang w:val="pl-PL"/>
        </w:rPr>
        <w:t xml:space="preserve"> do innej instytucji niż wskazana w formularzu zgłoszeniowym</w:t>
      </w:r>
      <w:r w:rsidRPr="00B426A2">
        <w:rPr>
          <w:lang w:val="pl-PL"/>
        </w:rPr>
        <w:t xml:space="preserve"> bez zgody Centrum. Pakiet może być wykorzystany jedynie przez podmiot, który </w:t>
      </w:r>
      <w:r w:rsidR="00FD61F7">
        <w:rPr>
          <w:lang w:val="pl-PL"/>
        </w:rPr>
        <w:t>przesłał formularz zgłoszeniowy</w:t>
      </w:r>
      <w:r w:rsidRPr="00B426A2">
        <w:rPr>
          <w:lang w:val="pl-PL"/>
        </w:rPr>
        <w:t>.</w:t>
      </w:r>
    </w:p>
    <w:p w14:paraId="15F8C6BB" w14:textId="4E0C25E5" w:rsidR="0019699C" w:rsidRDefault="0019699C" w:rsidP="00172345">
      <w:pPr>
        <w:pStyle w:val="Nagwek1"/>
        <w:numPr>
          <w:ilvl w:val="0"/>
          <w:numId w:val="19"/>
        </w:numPr>
        <w:spacing w:after="240"/>
        <w:rPr>
          <w:lang w:val="pl-PL"/>
        </w:rPr>
      </w:pPr>
      <w:bookmarkStart w:id="3" w:name="_Toc144456060"/>
      <w:r>
        <w:rPr>
          <w:lang w:val="pl-PL"/>
        </w:rPr>
        <w:t>Zasady odbioru i zwrotu Pakiet</w:t>
      </w:r>
      <w:r w:rsidR="00B623FD">
        <w:rPr>
          <w:lang w:val="pl-PL"/>
        </w:rPr>
        <w:t>ów</w:t>
      </w:r>
      <w:bookmarkEnd w:id="3"/>
    </w:p>
    <w:p w14:paraId="6405612E" w14:textId="53603C1F" w:rsidR="002C649A" w:rsidRDefault="00C14CCE" w:rsidP="00D3646A">
      <w:pPr>
        <w:pStyle w:val="Akapitzlist"/>
        <w:numPr>
          <w:ilvl w:val="0"/>
          <w:numId w:val="4"/>
        </w:numPr>
        <w:spacing w:line="360" w:lineRule="auto"/>
        <w:jc w:val="both"/>
        <w:rPr>
          <w:lang w:val="pl-PL"/>
        </w:rPr>
      </w:pPr>
      <w:r>
        <w:rPr>
          <w:lang w:val="pl-PL"/>
        </w:rPr>
        <w:t xml:space="preserve">Pakiet można odebrać </w:t>
      </w:r>
      <w:r w:rsidR="00D3646A">
        <w:rPr>
          <w:lang w:val="pl-PL"/>
        </w:rPr>
        <w:t>dopiero po otrzymaniu potw</w:t>
      </w:r>
      <w:r w:rsidR="007177C3">
        <w:rPr>
          <w:lang w:val="pl-PL"/>
        </w:rPr>
        <w:t>ierdzenia mailowego od Centrum.</w:t>
      </w:r>
    </w:p>
    <w:p w14:paraId="2FFF3DED" w14:textId="7ACAE5BE" w:rsidR="006E75FA" w:rsidRPr="006E75FA" w:rsidRDefault="006E75FA" w:rsidP="006E75FA">
      <w:pPr>
        <w:pStyle w:val="Akapitzlist"/>
        <w:numPr>
          <w:ilvl w:val="0"/>
          <w:numId w:val="4"/>
        </w:numPr>
        <w:spacing w:line="360" w:lineRule="auto"/>
        <w:jc w:val="both"/>
        <w:rPr>
          <w:lang w:val="pl-PL"/>
        </w:rPr>
      </w:pPr>
      <w:r>
        <w:rPr>
          <w:lang w:val="pl-PL"/>
        </w:rPr>
        <w:t>Pakiet należy odebrać w Punkcie Informacji Bramy Poznania (ul. Gdańska 2, Poznań) w terminie określonym przez Centrum w indywidualnej komunikacji z Klientem/Klientką.</w:t>
      </w:r>
      <w:r w:rsidRPr="006E75FA">
        <w:rPr>
          <w:lang w:val="pl-PL"/>
        </w:rPr>
        <w:t xml:space="preserve"> </w:t>
      </w:r>
      <w:r>
        <w:rPr>
          <w:lang w:val="pl-PL"/>
        </w:rPr>
        <w:t>W przypadku, gdy Pakiet nie zostanie odebrany w uzgodnionym z Centrum terminie, rezerwacja jest anulowana i Pakiet może zostać wypożyczony przez inną instytucję.</w:t>
      </w:r>
    </w:p>
    <w:p w14:paraId="1C291267" w14:textId="2EE1D4CE" w:rsidR="0019699C" w:rsidRDefault="0019699C" w:rsidP="0019699C">
      <w:pPr>
        <w:pStyle w:val="Akapitzlist"/>
        <w:numPr>
          <w:ilvl w:val="0"/>
          <w:numId w:val="4"/>
        </w:numPr>
        <w:spacing w:line="360" w:lineRule="auto"/>
        <w:jc w:val="both"/>
        <w:rPr>
          <w:lang w:val="pl-PL"/>
        </w:rPr>
      </w:pPr>
      <w:r>
        <w:rPr>
          <w:lang w:val="pl-PL"/>
        </w:rPr>
        <w:t>W m</w:t>
      </w:r>
      <w:r w:rsidR="00BE660D">
        <w:rPr>
          <w:lang w:val="pl-PL"/>
        </w:rPr>
        <w:t xml:space="preserve">omencie odbioru Pakietu, </w:t>
      </w:r>
      <w:r w:rsidR="002C538B">
        <w:rPr>
          <w:lang w:val="pl-PL"/>
        </w:rPr>
        <w:t>Klient</w:t>
      </w:r>
      <w:r w:rsidR="00722B32">
        <w:rPr>
          <w:lang w:val="pl-PL"/>
        </w:rPr>
        <w:t>/</w:t>
      </w:r>
      <w:r w:rsidR="00426AFA">
        <w:rPr>
          <w:lang w:val="pl-PL"/>
        </w:rPr>
        <w:t xml:space="preserve">Klientka </w:t>
      </w:r>
      <w:r>
        <w:rPr>
          <w:lang w:val="pl-PL"/>
        </w:rPr>
        <w:t xml:space="preserve">ma obowiązek sprawdzić kompletność Pakietu zgodnie ze spisem materiałów, które zawiera Pakiet. W przypadku gdy brakuje któregoś z </w:t>
      </w:r>
      <w:r>
        <w:rPr>
          <w:lang w:val="pl-PL"/>
        </w:rPr>
        <w:lastRenderedPageBreak/>
        <w:t xml:space="preserve">elementów Pakietu, </w:t>
      </w:r>
      <w:r w:rsidR="002C538B">
        <w:rPr>
          <w:lang w:val="pl-PL"/>
        </w:rPr>
        <w:t>Klient</w:t>
      </w:r>
      <w:r w:rsidR="00722B32">
        <w:rPr>
          <w:lang w:val="pl-PL"/>
        </w:rPr>
        <w:t>/</w:t>
      </w:r>
      <w:r w:rsidR="00426AFA">
        <w:rPr>
          <w:lang w:val="pl-PL"/>
        </w:rPr>
        <w:t xml:space="preserve">Klientka </w:t>
      </w:r>
      <w:r>
        <w:rPr>
          <w:lang w:val="pl-PL"/>
        </w:rPr>
        <w:t>ma obowiąze</w:t>
      </w:r>
      <w:r w:rsidR="00E31773">
        <w:rPr>
          <w:lang w:val="pl-PL"/>
        </w:rPr>
        <w:t xml:space="preserve">k zgłosić ten fakt </w:t>
      </w:r>
      <w:r w:rsidR="00722B32">
        <w:rPr>
          <w:lang w:val="pl-PL"/>
        </w:rPr>
        <w:t>pracownikowi/</w:t>
      </w:r>
      <w:r>
        <w:rPr>
          <w:lang w:val="pl-PL"/>
        </w:rPr>
        <w:t xml:space="preserve">pracowniczce </w:t>
      </w:r>
      <w:r w:rsidR="00F70614">
        <w:rPr>
          <w:lang w:val="pl-PL"/>
        </w:rPr>
        <w:t>Zespołu</w:t>
      </w:r>
      <w:r w:rsidR="00EE58D7">
        <w:rPr>
          <w:lang w:val="pl-PL"/>
        </w:rPr>
        <w:t xml:space="preserve"> </w:t>
      </w:r>
      <w:r>
        <w:rPr>
          <w:lang w:val="pl-PL"/>
        </w:rPr>
        <w:t>O</w:t>
      </w:r>
      <w:r w:rsidR="00EE58D7">
        <w:rPr>
          <w:lang w:val="pl-PL"/>
        </w:rPr>
        <w:t xml:space="preserve">bsługi </w:t>
      </w:r>
      <w:r>
        <w:rPr>
          <w:lang w:val="pl-PL"/>
        </w:rPr>
        <w:t>K</w:t>
      </w:r>
      <w:r w:rsidR="00EE58D7">
        <w:rPr>
          <w:lang w:val="pl-PL"/>
        </w:rPr>
        <w:t>lienta</w:t>
      </w:r>
      <w:r w:rsidR="00F70614">
        <w:rPr>
          <w:lang w:val="pl-PL"/>
        </w:rPr>
        <w:t xml:space="preserve"> (ZOK)</w:t>
      </w:r>
      <w:r>
        <w:rPr>
          <w:lang w:val="pl-PL"/>
        </w:rPr>
        <w:t xml:space="preserve">. </w:t>
      </w:r>
      <w:r w:rsidR="002C538B">
        <w:rPr>
          <w:lang w:val="pl-PL"/>
        </w:rPr>
        <w:t>Jeśli K</w:t>
      </w:r>
      <w:r w:rsidR="00722B32">
        <w:rPr>
          <w:lang w:val="pl-PL"/>
        </w:rPr>
        <w:t>lient/</w:t>
      </w:r>
      <w:r w:rsidR="00426AFA">
        <w:rPr>
          <w:lang w:val="pl-PL"/>
        </w:rPr>
        <w:t xml:space="preserve">Klientka </w:t>
      </w:r>
      <w:r>
        <w:rPr>
          <w:lang w:val="pl-PL"/>
        </w:rPr>
        <w:t xml:space="preserve">nie zgłosi braku któregoś z elementów, </w:t>
      </w:r>
      <w:r w:rsidR="000173ED">
        <w:rPr>
          <w:lang w:val="pl-PL"/>
        </w:rPr>
        <w:t>przyjmuje się, że Pakiet został</w:t>
      </w:r>
      <w:r>
        <w:rPr>
          <w:lang w:val="pl-PL"/>
        </w:rPr>
        <w:t xml:space="preserve"> wypożyczony kompletny.</w:t>
      </w:r>
    </w:p>
    <w:p w14:paraId="6EB3BBBA" w14:textId="6B93FA90" w:rsidR="003364FB" w:rsidRPr="003F1727" w:rsidRDefault="003364FB" w:rsidP="0019699C">
      <w:pPr>
        <w:pStyle w:val="Akapitzlist"/>
        <w:numPr>
          <w:ilvl w:val="0"/>
          <w:numId w:val="4"/>
        </w:numPr>
        <w:spacing w:line="360" w:lineRule="auto"/>
        <w:jc w:val="both"/>
        <w:rPr>
          <w:lang w:val="pl-PL"/>
        </w:rPr>
      </w:pPr>
      <w:r>
        <w:rPr>
          <w:lang w:val="pl-PL"/>
        </w:rPr>
        <w:t xml:space="preserve">W momencie odbioru Pakietu, </w:t>
      </w:r>
      <w:r w:rsidR="00722B32">
        <w:rPr>
          <w:lang w:val="pl-PL"/>
        </w:rPr>
        <w:t>Klient/</w:t>
      </w:r>
      <w:r w:rsidR="009F33F7">
        <w:rPr>
          <w:lang w:val="pl-PL"/>
        </w:rPr>
        <w:t xml:space="preserve">Klientka </w:t>
      </w:r>
      <w:r>
        <w:rPr>
          <w:lang w:val="pl-PL"/>
        </w:rPr>
        <w:t>podpisuje formularz odbioru</w:t>
      </w:r>
      <w:r w:rsidR="007B3B7E">
        <w:rPr>
          <w:lang w:val="pl-PL"/>
        </w:rPr>
        <w:t xml:space="preserve">, </w:t>
      </w:r>
      <w:r w:rsidR="00BF7F00">
        <w:rPr>
          <w:lang w:val="pl-PL"/>
        </w:rPr>
        <w:t xml:space="preserve">którego wzór </w:t>
      </w:r>
      <w:r w:rsidR="00290AC9">
        <w:rPr>
          <w:lang w:val="pl-PL"/>
        </w:rPr>
        <w:t>stanowi Załą</w:t>
      </w:r>
      <w:r w:rsidR="008417B3">
        <w:rPr>
          <w:lang w:val="pl-PL"/>
        </w:rPr>
        <w:t>cznik nr 2</w:t>
      </w:r>
      <w:r w:rsidR="00290AC9">
        <w:rPr>
          <w:lang w:val="pl-PL"/>
        </w:rPr>
        <w:t xml:space="preserve"> do Regulaminu</w:t>
      </w:r>
      <w:r>
        <w:rPr>
          <w:lang w:val="pl-PL"/>
        </w:rPr>
        <w:t>,</w:t>
      </w:r>
      <w:r w:rsidR="004D2ACE">
        <w:rPr>
          <w:lang w:val="pl-PL"/>
        </w:rPr>
        <w:t xml:space="preserve"> który zawiera: potwierdzenie kompletności</w:t>
      </w:r>
      <w:r>
        <w:rPr>
          <w:lang w:val="pl-PL"/>
        </w:rPr>
        <w:t xml:space="preserve"> Pakiet</w:t>
      </w:r>
      <w:r w:rsidR="004D2ACE">
        <w:rPr>
          <w:lang w:val="pl-PL"/>
        </w:rPr>
        <w:t xml:space="preserve">u, potwierdzenie zapoznania się z Regulaminem wypożyczania Pakietu i jego akceptacji oraz  </w:t>
      </w:r>
      <w:r w:rsidR="006C1900">
        <w:rPr>
          <w:lang w:val="pl-PL"/>
        </w:rPr>
        <w:t xml:space="preserve">zobowiązanie, </w:t>
      </w:r>
      <w:r w:rsidR="006C1900" w:rsidRPr="004D2ACE">
        <w:rPr>
          <w:lang w:val="pl-PL"/>
        </w:rPr>
        <w:t xml:space="preserve">że </w:t>
      </w:r>
      <w:r w:rsidR="003424AA">
        <w:rPr>
          <w:lang w:val="pl-PL"/>
        </w:rPr>
        <w:t xml:space="preserve">osoba wypożyczająca bierze pełną odpowiedzialność za Pakiet i zobowiązuje się zwrócić </w:t>
      </w:r>
      <w:r w:rsidR="004B57F1">
        <w:rPr>
          <w:lang w:val="pl-PL"/>
        </w:rPr>
        <w:t xml:space="preserve">w terminie </w:t>
      </w:r>
      <w:r w:rsidR="003424AA">
        <w:rPr>
          <w:lang w:val="pl-PL"/>
        </w:rPr>
        <w:t>kompletny i nieuszkod</w:t>
      </w:r>
      <w:r w:rsidR="002C649A">
        <w:rPr>
          <w:lang w:val="pl-PL"/>
        </w:rPr>
        <w:t>zony Pakiet. Klient/Klientka</w:t>
      </w:r>
      <w:r w:rsidR="003424AA">
        <w:rPr>
          <w:lang w:val="pl-PL"/>
        </w:rPr>
        <w:t xml:space="preserve"> </w:t>
      </w:r>
      <w:r w:rsidR="003F1727" w:rsidRPr="003F1727">
        <w:rPr>
          <w:lang w:val="pl-PL"/>
        </w:rPr>
        <w:t xml:space="preserve">otrzymuje też </w:t>
      </w:r>
      <w:r w:rsidR="002C649A">
        <w:rPr>
          <w:lang w:val="pl-PL"/>
        </w:rPr>
        <w:t>informację o</w:t>
      </w:r>
      <w:r w:rsidR="003F1727">
        <w:rPr>
          <w:lang w:val="pl-PL"/>
        </w:rPr>
        <w:t xml:space="preserve"> terminie zwrotu Pakietu.</w:t>
      </w:r>
    </w:p>
    <w:p w14:paraId="0035C543" w14:textId="5AC44F28" w:rsidR="0019699C" w:rsidRPr="00981EDB" w:rsidRDefault="0019699C" w:rsidP="0019699C">
      <w:pPr>
        <w:pStyle w:val="Akapitzlist"/>
        <w:numPr>
          <w:ilvl w:val="0"/>
          <w:numId w:val="4"/>
        </w:numPr>
        <w:spacing w:line="360" w:lineRule="auto"/>
        <w:jc w:val="both"/>
        <w:rPr>
          <w:lang w:val="pl-PL"/>
        </w:rPr>
      </w:pPr>
      <w:r>
        <w:rPr>
          <w:lang w:val="pl-PL"/>
        </w:rPr>
        <w:t xml:space="preserve">Pakiet należy zwrócić w Punkcie Informacji Bramy Poznania, o którym mowa w pkt. 1, w </w:t>
      </w:r>
      <w:r w:rsidR="000D5AD3">
        <w:rPr>
          <w:lang w:val="pl-PL"/>
        </w:rPr>
        <w:t>terminie podanym przez Centrum w indywidualnej komunikacji z Klientem/Klientką</w:t>
      </w:r>
      <w:r>
        <w:rPr>
          <w:lang w:val="pl-PL"/>
        </w:rPr>
        <w:t xml:space="preserve"> </w:t>
      </w:r>
      <w:r w:rsidR="00C70DA4">
        <w:rPr>
          <w:lang w:val="pl-PL"/>
        </w:rPr>
        <w:t>(po upływie 14 dni).</w:t>
      </w:r>
      <w:r w:rsidR="00C976C6">
        <w:rPr>
          <w:lang w:val="pl-PL"/>
        </w:rPr>
        <w:t xml:space="preserve"> </w:t>
      </w:r>
      <w:r w:rsidR="00432053">
        <w:rPr>
          <w:lang w:val="pl-PL"/>
        </w:rPr>
        <w:t>Ponieważ w poniedziałki instytucja jest zamknięta, j</w:t>
      </w:r>
      <w:r w:rsidR="00C976C6">
        <w:rPr>
          <w:lang w:val="pl-PL"/>
        </w:rPr>
        <w:t xml:space="preserve">eśli ostateczny termin zwrotu Pakietu przypada w poniedziałek, jest on automatycznie przesunięty na </w:t>
      </w:r>
      <w:r w:rsidR="00DD6E54">
        <w:rPr>
          <w:lang w:val="pl-PL"/>
        </w:rPr>
        <w:t>dzień kolejny (w</w:t>
      </w:r>
      <w:r w:rsidR="00C976C6">
        <w:rPr>
          <w:lang w:val="pl-PL"/>
        </w:rPr>
        <w:t>tor</w:t>
      </w:r>
      <w:r w:rsidR="00C976C6" w:rsidRPr="00981EDB">
        <w:rPr>
          <w:lang w:val="pl-PL"/>
        </w:rPr>
        <w:t>ek</w:t>
      </w:r>
      <w:r w:rsidR="00DD6E54" w:rsidRPr="00981EDB">
        <w:rPr>
          <w:lang w:val="pl-PL"/>
        </w:rPr>
        <w:t>)</w:t>
      </w:r>
      <w:r w:rsidR="00C976C6" w:rsidRPr="00981EDB">
        <w:rPr>
          <w:lang w:val="pl-PL"/>
        </w:rPr>
        <w:t>.</w:t>
      </w:r>
    </w:p>
    <w:p w14:paraId="29DD4407" w14:textId="0C425E13" w:rsidR="0019699C" w:rsidRPr="00981EDB" w:rsidRDefault="0019699C" w:rsidP="0019699C">
      <w:pPr>
        <w:pStyle w:val="Akapitzlist"/>
        <w:numPr>
          <w:ilvl w:val="0"/>
          <w:numId w:val="4"/>
        </w:numPr>
        <w:spacing w:line="360" w:lineRule="auto"/>
        <w:jc w:val="both"/>
        <w:rPr>
          <w:lang w:val="pl-PL"/>
        </w:rPr>
      </w:pPr>
      <w:r w:rsidRPr="00981EDB">
        <w:rPr>
          <w:lang w:val="pl-PL"/>
        </w:rPr>
        <w:t>W mom</w:t>
      </w:r>
      <w:r w:rsidR="0002096C" w:rsidRPr="00981EDB">
        <w:rPr>
          <w:lang w:val="pl-PL"/>
        </w:rPr>
        <w:t>encie zwrotu Pakietu, pracownik/</w:t>
      </w:r>
      <w:r w:rsidRPr="00981EDB">
        <w:rPr>
          <w:lang w:val="pl-PL"/>
        </w:rPr>
        <w:t xml:space="preserve">pracowniczka </w:t>
      </w:r>
      <w:r w:rsidR="000619D3">
        <w:rPr>
          <w:lang w:val="pl-PL"/>
        </w:rPr>
        <w:t>Z</w:t>
      </w:r>
      <w:r w:rsidRPr="00981EDB">
        <w:rPr>
          <w:lang w:val="pl-PL"/>
        </w:rPr>
        <w:t>OK ma obowi</w:t>
      </w:r>
      <w:r w:rsidR="0002096C" w:rsidRPr="00981EDB">
        <w:rPr>
          <w:lang w:val="pl-PL"/>
        </w:rPr>
        <w:t>ązek sprawdzić razem z Klientem/</w:t>
      </w:r>
      <w:r w:rsidR="00C0448C" w:rsidRPr="00981EDB">
        <w:rPr>
          <w:lang w:val="pl-PL"/>
        </w:rPr>
        <w:t xml:space="preserve">Klientką </w:t>
      </w:r>
      <w:r w:rsidRPr="00981EDB">
        <w:rPr>
          <w:lang w:val="pl-PL"/>
        </w:rPr>
        <w:t>jego kompletność</w:t>
      </w:r>
      <w:r w:rsidR="00604108" w:rsidRPr="00981EDB">
        <w:rPr>
          <w:lang w:val="pl-PL"/>
        </w:rPr>
        <w:t>,</w:t>
      </w:r>
      <w:r w:rsidRPr="00981EDB">
        <w:rPr>
          <w:lang w:val="pl-PL"/>
        </w:rPr>
        <w:t xml:space="preserve"> zgodnie ze spisem elementów. W przypadku, gdy brakuje któregoś z elementów, a nie brakowało go w momencie wypożyczenia Pakietu, </w:t>
      </w:r>
      <w:r w:rsidR="00981EDB" w:rsidRPr="00981EDB">
        <w:rPr>
          <w:lang w:val="pl-PL"/>
        </w:rPr>
        <w:t>lub gdy któryś z elementów jest rażąco uszkodzony, stosuje się postępowanie z pkt. IV ust. 9 niniejszego Regulaminu.</w:t>
      </w:r>
    </w:p>
    <w:p w14:paraId="7690D7A6" w14:textId="73F53E3D" w:rsidR="000252A2" w:rsidRPr="000252A2" w:rsidRDefault="0019699C" w:rsidP="00172345">
      <w:pPr>
        <w:pStyle w:val="Nagwek1"/>
        <w:numPr>
          <w:ilvl w:val="0"/>
          <w:numId w:val="19"/>
        </w:numPr>
        <w:spacing w:after="240"/>
        <w:rPr>
          <w:lang w:val="pl-PL"/>
        </w:rPr>
      </w:pPr>
      <w:bookmarkStart w:id="4" w:name="_Toc144456061"/>
      <w:r w:rsidRPr="003B44A5">
        <w:rPr>
          <w:lang w:val="pl-PL"/>
        </w:rPr>
        <w:t>Zasady korzystania z Pakietu</w:t>
      </w:r>
      <w:bookmarkEnd w:id="4"/>
    </w:p>
    <w:p w14:paraId="2DAE0433" w14:textId="25587C85" w:rsidR="0019699C" w:rsidRDefault="002C649A" w:rsidP="0019699C">
      <w:pPr>
        <w:pStyle w:val="Akapitzlist"/>
        <w:numPr>
          <w:ilvl w:val="0"/>
          <w:numId w:val="2"/>
        </w:numPr>
        <w:spacing w:line="360" w:lineRule="auto"/>
        <w:jc w:val="both"/>
        <w:rPr>
          <w:lang w:val="pl-PL"/>
        </w:rPr>
      </w:pPr>
      <w:r>
        <w:rPr>
          <w:lang w:val="pl-PL"/>
        </w:rPr>
        <w:t>Klient/Klientka jest zobowiązany/a</w:t>
      </w:r>
      <w:r w:rsidR="007226A6">
        <w:rPr>
          <w:lang w:val="pl-PL"/>
        </w:rPr>
        <w:t xml:space="preserve"> do zwrotu kompletnego i nieuszkodzonego Pakietu. </w:t>
      </w:r>
      <w:r w:rsidR="00B56F96">
        <w:rPr>
          <w:lang w:val="pl-PL"/>
        </w:rPr>
        <w:t>Pakiet zwracany po zakończeniu korzystania musi być tożsamy z tym, który został wypożyczony. Za zgodność Pak</w:t>
      </w:r>
      <w:r>
        <w:rPr>
          <w:lang w:val="pl-PL"/>
        </w:rPr>
        <w:t>ietu odpowiada Klient/Klientk</w:t>
      </w:r>
      <w:r w:rsidR="007226A6">
        <w:rPr>
          <w:lang w:val="pl-PL"/>
        </w:rPr>
        <w:t>a</w:t>
      </w:r>
      <w:r w:rsidR="00B56F96">
        <w:rPr>
          <w:lang w:val="pl-PL"/>
        </w:rPr>
        <w:t>.</w:t>
      </w:r>
    </w:p>
    <w:p w14:paraId="07E3ECFA" w14:textId="230F0330" w:rsidR="0019699C" w:rsidRDefault="002C649A" w:rsidP="0019699C">
      <w:pPr>
        <w:pStyle w:val="Akapitzlist"/>
        <w:numPr>
          <w:ilvl w:val="0"/>
          <w:numId w:val="2"/>
        </w:numPr>
        <w:spacing w:line="360" w:lineRule="auto"/>
        <w:jc w:val="both"/>
        <w:rPr>
          <w:lang w:val="pl-PL"/>
        </w:rPr>
      </w:pPr>
      <w:r>
        <w:rPr>
          <w:lang w:val="pl-PL"/>
        </w:rPr>
        <w:t>Klient/Klientka ponosi</w:t>
      </w:r>
      <w:r w:rsidR="0019699C">
        <w:rPr>
          <w:lang w:val="pl-PL"/>
        </w:rPr>
        <w:t xml:space="preserve"> </w:t>
      </w:r>
      <w:r w:rsidR="007226A6">
        <w:rPr>
          <w:lang w:val="pl-PL"/>
        </w:rPr>
        <w:t xml:space="preserve">pełną </w:t>
      </w:r>
      <w:r w:rsidR="0019699C">
        <w:rPr>
          <w:lang w:val="pl-PL"/>
        </w:rPr>
        <w:t>odpowiedzialność</w:t>
      </w:r>
      <w:r>
        <w:rPr>
          <w:lang w:val="pl-PL"/>
        </w:rPr>
        <w:t xml:space="preserve"> za Pakiet i jest zobowiązany/a</w:t>
      </w:r>
      <w:r w:rsidR="0019699C">
        <w:rPr>
          <w:lang w:val="pl-PL"/>
        </w:rPr>
        <w:t xml:space="preserve"> obchodzić się ze wszystkimi jego elementami </w:t>
      </w:r>
      <w:r w:rsidR="007A064D">
        <w:rPr>
          <w:lang w:val="pl-PL"/>
        </w:rPr>
        <w:t>z dbałością oraz korzystać z jego elementów zgodnie z ich przeznaczeniem.</w:t>
      </w:r>
      <w:r w:rsidR="00120663">
        <w:rPr>
          <w:lang w:val="pl-PL"/>
        </w:rPr>
        <w:t xml:space="preserve"> Nie wolno wystawiać elementów Pakietu na działanie wilgoci, cieczy, wysokiej temperatury itp.</w:t>
      </w:r>
    </w:p>
    <w:p w14:paraId="4E06DB22" w14:textId="5F80A74D" w:rsidR="007A064D" w:rsidRDefault="007A064D" w:rsidP="00DB7B83">
      <w:pPr>
        <w:pStyle w:val="Akapitzlist"/>
        <w:numPr>
          <w:ilvl w:val="0"/>
          <w:numId w:val="2"/>
        </w:numPr>
        <w:spacing w:line="360" w:lineRule="auto"/>
        <w:jc w:val="both"/>
        <w:rPr>
          <w:lang w:val="pl-PL"/>
        </w:rPr>
      </w:pPr>
      <w:r>
        <w:rPr>
          <w:lang w:val="pl-PL"/>
        </w:rPr>
        <w:t>Wszelkie uszkodzenia elementów Paki</w:t>
      </w:r>
      <w:r w:rsidR="0002096C">
        <w:rPr>
          <w:lang w:val="pl-PL"/>
        </w:rPr>
        <w:t>etu należy zgłosić pracownikowi/</w:t>
      </w:r>
      <w:r>
        <w:rPr>
          <w:lang w:val="pl-PL"/>
        </w:rPr>
        <w:t>pracowniczce Centrum w momencie zwrotu Pakietu.</w:t>
      </w:r>
    </w:p>
    <w:p w14:paraId="7811768C" w14:textId="5FE09197" w:rsidR="007A064D" w:rsidRPr="00F735DA" w:rsidRDefault="002C649A" w:rsidP="00DB7B83">
      <w:pPr>
        <w:pStyle w:val="Akapitzlist"/>
        <w:numPr>
          <w:ilvl w:val="0"/>
          <w:numId w:val="2"/>
        </w:numPr>
        <w:spacing w:line="360" w:lineRule="auto"/>
        <w:jc w:val="both"/>
        <w:rPr>
          <w:lang w:val="pl-PL"/>
        </w:rPr>
      </w:pPr>
      <w:r>
        <w:rPr>
          <w:lang w:val="pl-PL"/>
        </w:rPr>
        <w:t>Klient/Klientka</w:t>
      </w:r>
      <w:r w:rsidR="00520A7B">
        <w:rPr>
          <w:lang w:val="pl-PL"/>
        </w:rPr>
        <w:t xml:space="preserve"> nie powinien</w:t>
      </w:r>
      <w:r>
        <w:rPr>
          <w:lang w:val="pl-PL"/>
        </w:rPr>
        <w:t>/</w:t>
      </w:r>
      <w:proofErr w:type="spellStart"/>
      <w:r w:rsidR="00520A7B">
        <w:rPr>
          <w:lang w:val="pl-PL"/>
        </w:rPr>
        <w:t>nn</w:t>
      </w:r>
      <w:r>
        <w:rPr>
          <w:lang w:val="pl-PL"/>
        </w:rPr>
        <w:t>a</w:t>
      </w:r>
      <w:proofErr w:type="spellEnd"/>
      <w:r w:rsidR="007A064D">
        <w:rPr>
          <w:lang w:val="pl-PL"/>
        </w:rPr>
        <w:t xml:space="preserve"> </w:t>
      </w:r>
      <w:r w:rsidR="007A064D" w:rsidRPr="00F735DA">
        <w:rPr>
          <w:lang w:val="pl-PL"/>
        </w:rPr>
        <w:t xml:space="preserve">pozostawiać </w:t>
      </w:r>
      <w:r w:rsidR="00520A7B">
        <w:rPr>
          <w:lang w:val="pl-PL"/>
        </w:rPr>
        <w:t>Pakietu</w:t>
      </w:r>
      <w:r w:rsidR="007A064D" w:rsidRPr="00F735DA">
        <w:rPr>
          <w:lang w:val="pl-PL"/>
        </w:rPr>
        <w:t xml:space="preserve"> </w:t>
      </w:r>
      <w:r w:rsidR="00520A7B">
        <w:rPr>
          <w:lang w:val="pl-PL"/>
        </w:rPr>
        <w:t>bez nadzoru</w:t>
      </w:r>
      <w:r w:rsidR="00D933E2" w:rsidRPr="00F735DA">
        <w:rPr>
          <w:lang w:val="pl-PL"/>
        </w:rPr>
        <w:t xml:space="preserve">, </w:t>
      </w:r>
      <w:r w:rsidR="00F735DA" w:rsidRPr="00F735DA">
        <w:rPr>
          <w:lang w:val="pl-PL"/>
        </w:rPr>
        <w:t>nie</w:t>
      </w:r>
      <w:r w:rsidR="007A064D" w:rsidRPr="00F735DA">
        <w:rPr>
          <w:lang w:val="pl-PL"/>
        </w:rPr>
        <w:t xml:space="preserve"> </w:t>
      </w:r>
      <w:r w:rsidR="00F735DA" w:rsidRPr="00F735DA">
        <w:rPr>
          <w:lang w:val="pl-PL"/>
        </w:rPr>
        <w:t>upewniając</w:t>
      </w:r>
      <w:r w:rsidR="007A064D" w:rsidRPr="00F735DA">
        <w:rPr>
          <w:lang w:val="pl-PL"/>
        </w:rPr>
        <w:t xml:space="preserve"> się, że </w:t>
      </w:r>
      <w:r w:rsidR="002F0DF6">
        <w:rPr>
          <w:lang w:val="pl-PL"/>
        </w:rPr>
        <w:t xml:space="preserve">jest </w:t>
      </w:r>
      <w:r w:rsidR="00AA3148">
        <w:rPr>
          <w:lang w:val="pl-PL"/>
        </w:rPr>
        <w:t xml:space="preserve">on </w:t>
      </w:r>
      <w:r w:rsidR="002F0DF6">
        <w:rPr>
          <w:lang w:val="pl-PL"/>
        </w:rPr>
        <w:t>odpowiednio zabezpieczony przed kradzieżą</w:t>
      </w:r>
      <w:r w:rsidR="000C39F5">
        <w:rPr>
          <w:lang w:val="pl-PL"/>
        </w:rPr>
        <w:t xml:space="preserve"> i</w:t>
      </w:r>
      <w:r w:rsidR="002F0DF6">
        <w:rPr>
          <w:lang w:val="pl-PL"/>
        </w:rPr>
        <w:t xml:space="preserve"> uszkodzeniem</w:t>
      </w:r>
      <w:r w:rsidR="007A064D" w:rsidRPr="00F735DA">
        <w:rPr>
          <w:lang w:val="pl-PL"/>
        </w:rPr>
        <w:t>.</w:t>
      </w:r>
    </w:p>
    <w:p w14:paraId="50FDD8D6" w14:textId="45B57980" w:rsidR="007A064D" w:rsidRDefault="00520A7B" w:rsidP="00DB7B83">
      <w:pPr>
        <w:pStyle w:val="Akapitzlist"/>
        <w:numPr>
          <w:ilvl w:val="0"/>
          <w:numId w:val="2"/>
        </w:numPr>
        <w:spacing w:line="360" w:lineRule="auto"/>
        <w:jc w:val="both"/>
        <w:rPr>
          <w:lang w:val="pl-PL"/>
        </w:rPr>
      </w:pPr>
      <w:r>
        <w:rPr>
          <w:lang w:val="pl-PL"/>
        </w:rPr>
        <w:t>Klient/Klientka</w:t>
      </w:r>
      <w:r w:rsidR="007A064D">
        <w:rPr>
          <w:lang w:val="pl-PL"/>
        </w:rPr>
        <w:t xml:space="preserve"> pod żadnym pozorem nie może kopiować materiałów drukowanych stanowiących elementy Pakietu, z wyjątkiem kolorowanek.</w:t>
      </w:r>
    </w:p>
    <w:p w14:paraId="35746CE0" w14:textId="65DB5664" w:rsidR="007A064D" w:rsidRPr="00B26B30" w:rsidRDefault="00520A7B" w:rsidP="00DB7B83">
      <w:pPr>
        <w:pStyle w:val="Akapitzlist"/>
        <w:numPr>
          <w:ilvl w:val="0"/>
          <w:numId w:val="2"/>
        </w:numPr>
        <w:spacing w:line="360" w:lineRule="auto"/>
        <w:jc w:val="both"/>
        <w:rPr>
          <w:lang w:val="pl-PL"/>
        </w:rPr>
      </w:pPr>
      <w:r>
        <w:rPr>
          <w:lang w:val="pl-PL"/>
        </w:rPr>
        <w:lastRenderedPageBreak/>
        <w:t>Klient/Klientka może zostać obciążony/a</w:t>
      </w:r>
      <w:r w:rsidR="00127A2A" w:rsidRPr="00B26B30">
        <w:rPr>
          <w:lang w:val="pl-PL"/>
        </w:rPr>
        <w:t xml:space="preserve"> kosztami w przypadku uszkodzenia lub zagubienia elementów Pakie</w:t>
      </w:r>
      <w:r>
        <w:rPr>
          <w:lang w:val="pl-PL"/>
        </w:rPr>
        <w:t xml:space="preserve">tu, w szczególności w związku z użytkowaniem </w:t>
      </w:r>
      <w:r w:rsidR="008A312C">
        <w:rPr>
          <w:lang w:val="pl-PL"/>
        </w:rPr>
        <w:t>niezgodnym</w:t>
      </w:r>
      <w:r>
        <w:rPr>
          <w:lang w:val="pl-PL"/>
        </w:rPr>
        <w:t xml:space="preserve"> z </w:t>
      </w:r>
      <w:r w:rsidR="00127A2A" w:rsidRPr="00B26B30">
        <w:rPr>
          <w:lang w:val="pl-PL"/>
        </w:rPr>
        <w:t xml:space="preserve"> przeznaczeniem. Usterki i brakujące elementy zostaną spisane w fo</w:t>
      </w:r>
      <w:r w:rsidR="0002096C">
        <w:rPr>
          <w:lang w:val="pl-PL"/>
        </w:rPr>
        <w:t>rmie protokołu przez pracownika/</w:t>
      </w:r>
      <w:r w:rsidR="00127A2A" w:rsidRPr="00B26B30">
        <w:rPr>
          <w:lang w:val="pl-PL"/>
        </w:rPr>
        <w:t>pracowniczkę Centrum.</w:t>
      </w:r>
    </w:p>
    <w:p w14:paraId="4E818CC4" w14:textId="39C1F085" w:rsidR="00127A2A" w:rsidRPr="008C22AF" w:rsidRDefault="00127A2A" w:rsidP="00DB7B83">
      <w:pPr>
        <w:pStyle w:val="Akapitzlist"/>
        <w:numPr>
          <w:ilvl w:val="0"/>
          <w:numId w:val="2"/>
        </w:numPr>
        <w:spacing w:line="360" w:lineRule="auto"/>
        <w:jc w:val="both"/>
        <w:rPr>
          <w:lang w:val="pl-PL"/>
        </w:rPr>
      </w:pPr>
      <w:r w:rsidRPr="008C22AF">
        <w:rPr>
          <w:lang w:val="pl-PL"/>
        </w:rPr>
        <w:t xml:space="preserve">W przypadku kradzieży Pakietu </w:t>
      </w:r>
      <w:r w:rsidR="00520A7B">
        <w:rPr>
          <w:lang w:val="pl-PL"/>
        </w:rPr>
        <w:t>Klient/Klientka zobowiązany/a</w:t>
      </w:r>
      <w:r w:rsidRPr="008C22AF">
        <w:rPr>
          <w:lang w:val="pl-PL"/>
        </w:rPr>
        <w:t xml:space="preserve"> jest do natychmiastowego powiadomienia policji i obsługi Centrum.</w:t>
      </w:r>
    </w:p>
    <w:p w14:paraId="5B02084E" w14:textId="05F7A02C" w:rsidR="00127A2A" w:rsidRPr="0026473E" w:rsidRDefault="0026473E" w:rsidP="00DB7B83">
      <w:pPr>
        <w:pStyle w:val="Akapitzlist"/>
        <w:numPr>
          <w:ilvl w:val="0"/>
          <w:numId w:val="2"/>
        </w:numPr>
        <w:spacing w:line="360" w:lineRule="auto"/>
        <w:jc w:val="both"/>
        <w:rPr>
          <w:lang w:val="pl-PL"/>
        </w:rPr>
      </w:pPr>
      <w:r w:rsidRPr="0026473E">
        <w:rPr>
          <w:lang w:val="pl-PL"/>
        </w:rPr>
        <w:t>Jeśli Pakiet nie zostanie zwrócony, np. w</w:t>
      </w:r>
      <w:r w:rsidR="00127A2A" w:rsidRPr="0026473E">
        <w:rPr>
          <w:lang w:val="pl-PL"/>
        </w:rPr>
        <w:t xml:space="preserve"> przypadku utraty Pakietu na skutek kradzieży lub zgubienia</w:t>
      </w:r>
      <w:r w:rsidRPr="0026473E">
        <w:rPr>
          <w:lang w:val="pl-PL"/>
        </w:rPr>
        <w:t>,</w:t>
      </w:r>
      <w:r w:rsidR="00127A2A" w:rsidRPr="0026473E">
        <w:rPr>
          <w:lang w:val="pl-PL"/>
        </w:rPr>
        <w:t xml:space="preserve"> </w:t>
      </w:r>
      <w:r w:rsidR="00C3498A">
        <w:rPr>
          <w:lang w:val="pl-PL"/>
        </w:rPr>
        <w:t>Klient/Klientka zostanie obciążony/a kwotą</w:t>
      </w:r>
      <w:r w:rsidR="00E77A2E">
        <w:rPr>
          <w:lang w:val="pl-PL"/>
        </w:rPr>
        <w:t xml:space="preserve"> 1198</w:t>
      </w:r>
      <w:r w:rsidR="005414B6" w:rsidRPr="00B426A2">
        <w:rPr>
          <w:lang w:val="pl-PL"/>
        </w:rPr>
        <w:t>,00</w:t>
      </w:r>
      <w:r w:rsidR="00127A2A" w:rsidRPr="00B426A2">
        <w:rPr>
          <w:lang w:val="pl-PL"/>
        </w:rPr>
        <w:t xml:space="preserve"> zł</w:t>
      </w:r>
      <w:r w:rsidR="00C3498A">
        <w:rPr>
          <w:lang w:val="pl-PL"/>
        </w:rPr>
        <w:t>, stanowiącą równoważno</w:t>
      </w:r>
      <w:r w:rsidR="00127A2A" w:rsidRPr="0026473E">
        <w:rPr>
          <w:lang w:val="pl-PL"/>
        </w:rPr>
        <w:t>ść</w:t>
      </w:r>
      <w:r w:rsidR="00C3498A">
        <w:rPr>
          <w:lang w:val="pl-PL"/>
        </w:rPr>
        <w:t xml:space="preserve"> wartości</w:t>
      </w:r>
      <w:r w:rsidR="00127A2A" w:rsidRPr="0026473E">
        <w:rPr>
          <w:lang w:val="pl-PL"/>
        </w:rPr>
        <w:t xml:space="preserve"> Pakietu.</w:t>
      </w:r>
    </w:p>
    <w:p w14:paraId="78056EA6" w14:textId="29A479A4" w:rsidR="00540FD3" w:rsidRPr="00540FD3" w:rsidRDefault="00C3498A" w:rsidP="002A407B">
      <w:pPr>
        <w:pStyle w:val="Akapitzlist"/>
        <w:numPr>
          <w:ilvl w:val="0"/>
          <w:numId w:val="2"/>
        </w:numPr>
        <w:spacing w:line="360" w:lineRule="auto"/>
        <w:jc w:val="both"/>
        <w:rPr>
          <w:lang w:val="pl-PL"/>
        </w:rPr>
      </w:pPr>
      <w:r>
        <w:rPr>
          <w:lang w:val="pl-PL"/>
        </w:rPr>
        <w:t>Zwrot Pakietu niekompletnego</w:t>
      </w:r>
      <w:r w:rsidR="002A407B" w:rsidRPr="00540FD3">
        <w:rPr>
          <w:lang w:val="pl-PL"/>
        </w:rPr>
        <w:t xml:space="preserve"> (brakuje któregoś z </w:t>
      </w:r>
      <w:r>
        <w:rPr>
          <w:lang w:val="pl-PL"/>
        </w:rPr>
        <w:t>elementów) lub rażąco uszkodzonego</w:t>
      </w:r>
      <w:r w:rsidR="002A407B" w:rsidRPr="00540FD3">
        <w:rPr>
          <w:lang w:val="pl-PL"/>
        </w:rPr>
        <w:t xml:space="preserve">, </w:t>
      </w:r>
      <w:r>
        <w:rPr>
          <w:lang w:val="pl-PL"/>
        </w:rPr>
        <w:t>obciąża Klienta/Klientkę w kwocie</w:t>
      </w:r>
      <w:r w:rsidR="00540FD3" w:rsidRPr="00540FD3">
        <w:rPr>
          <w:lang w:val="pl-PL"/>
        </w:rPr>
        <w:t xml:space="preserve"> </w:t>
      </w:r>
      <w:r>
        <w:rPr>
          <w:lang w:val="pl-PL"/>
        </w:rPr>
        <w:t xml:space="preserve">stanowiącej równoważność </w:t>
      </w:r>
      <w:r w:rsidR="00FA09E8">
        <w:rPr>
          <w:lang w:val="pl-PL"/>
        </w:rPr>
        <w:t>wartości zagubionego lub uszkodzonego elementu.</w:t>
      </w:r>
      <w:r w:rsidR="003A2852">
        <w:rPr>
          <w:lang w:val="pl-PL"/>
        </w:rPr>
        <w:t xml:space="preserve"> Spis elementów </w:t>
      </w:r>
      <w:r w:rsidR="00E15AB7">
        <w:rPr>
          <w:lang w:val="pl-PL"/>
        </w:rPr>
        <w:t xml:space="preserve">Pakietu </w:t>
      </w:r>
      <w:r w:rsidR="003A2852">
        <w:rPr>
          <w:lang w:val="pl-PL"/>
        </w:rPr>
        <w:t>oraz ich wartość okreś</w:t>
      </w:r>
      <w:r w:rsidR="00CB620B">
        <w:rPr>
          <w:lang w:val="pl-PL"/>
        </w:rPr>
        <w:t>la Z</w:t>
      </w:r>
      <w:r w:rsidR="00992C10">
        <w:rPr>
          <w:lang w:val="pl-PL"/>
        </w:rPr>
        <w:t>ałącznik nr 3</w:t>
      </w:r>
      <w:r w:rsidR="003A2852">
        <w:rPr>
          <w:lang w:val="pl-PL"/>
        </w:rPr>
        <w:t xml:space="preserve"> do Regulaminu.</w:t>
      </w:r>
    </w:p>
    <w:p w14:paraId="690BFA6B" w14:textId="1A913CB7" w:rsidR="0019699C" w:rsidRPr="00172345" w:rsidRDefault="002A407B" w:rsidP="00DB7B83">
      <w:pPr>
        <w:pStyle w:val="Akapitzlist"/>
        <w:numPr>
          <w:ilvl w:val="0"/>
          <w:numId w:val="2"/>
        </w:numPr>
        <w:spacing w:line="360" w:lineRule="auto"/>
        <w:jc w:val="both"/>
        <w:rPr>
          <w:lang w:val="pl-PL"/>
        </w:rPr>
      </w:pPr>
      <w:r w:rsidRPr="00540FD3">
        <w:rPr>
          <w:lang w:val="pl-PL"/>
        </w:rPr>
        <w:t>Jeśli Pakiet nie zostanie zwrócony w terminie,</w:t>
      </w:r>
      <w:r w:rsidR="00540FD3" w:rsidRPr="00540FD3">
        <w:rPr>
          <w:lang w:val="pl-PL"/>
        </w:rPr>
        <w:t xml:space="preserve"> </w:t>
      </w:r>
      <w:r w:rsidR="00C3498A">
        <w:rPr>
          <w:lang w:val="pl-PL"/>
        </w:rPr>
        <w:t>Klient/Klientka zostanie obciążony/a</w:t>
      </w:r>
      <w:r w:rsidR="00540FD3" w:rsidRPr="00540FD3">
        <w:rPr>
          <w:lang w:val="pl-PL"/>
        </w:rPr>
        <w:t xml:space="preserve"> </w:t>
      </w:r>
      <w:r w:rsidR="00C3498A">
        <w:rPr>
          <w:lang w:val="pl-PL"/>
        </w:rPr>
        <w:t>kwotą</w:t>
      </w:r>
      <w:r w:rsidR="00540FD3" w:rsidRPr="00540FD3">
        <w:rPr>
          <w:lang w:val="pl-PL"/>
        </w:rPr>
        <w:t xml:space="preserve"> 5 zł za każdy dzień zwłoki.</w:t>
      </w:r>
    </w:p>
    <w:p w14:paraId="0B92C4D3" w14:textId="704C7E72" w:rsidR="0019699C" w:rsidRPr="00E03EF1" w:rsidRDefault="0019699C" w:rsidP="00172345">
      <w:pPr>
        <w:pStyle w:val="Nagwek1"/>
        <w:numPr>
          <w:ilvl w:val="0"/>
          <w:numId w:val="19"/>
        </w:numPr>
        <w:spacing w:after="240"/>
        <w:rPr>
          <w:lang w:val="pl-PL"/>
        </w:rPr>
      </w:pPr>
      <w:bookmarkStart w:id="5" w:name="_Toc144456062"/>
      <w:r w:rsidRPr="00E03EF1">
        <w:rPr>
          <w:lang w:val="pl-PL"/>
        </w:rPr>
        <w:t>Ochrona danych osobowych</w:t>
      </w:r>
      <w:bookmarkEnd w:id="5"/>
    </w:p>
    <w:p w14:paraId="18957FFD" w14:textId="77777777" w:rsidR="0019699C" w:rsidRDefault="00A42E7A" w:rsidP="00DB7B83">
      <w:pPr>
        <w:spacing w:line="360" w:lineRule="auto"/>
        <w:jc w:val="both"/>
        <w:rPr>
          <w:lang w:val="pl-PL"/>
        </w:rPr>
      </w:pPr>
      <w:r>
        <w:rPr>
          <w:lang w:val="pl-PL"/>
        </w:rPr>
        <w:t>Zgodnie z art. 13 ogólnego rozporządzenia o ochronie danych osobowych z dnia 27 kwietnia 2016 r. (Dz. Urz. UE L 119 z 04.05.2016) informuję, iż:</w:t>
      </w:r>
    </w:p>
    <w:p w14:paraId="3A5BBC44" w14:textId="3DB8F442" w:rsidR="00A42E7A" w:rsidRDefault="00A42E7A" w:rsidP="00A42E7A">
      <w:pPr>
        <w:pStyle w:val="Akapitzlist"/>
        <w:numPr>
          <w:ilvl w:val="0"/>
          <w:numId w:val="6"/>
        </w:numPr>
        <w:spacing w:line="360" w:lineRule="auto"/>
        <w:jc w:val="both"/>
        <w:rPr>
          <w:lang w:val="pl-PL"/>
        </w:rPr>
      </w:pPr>
      <w:r>
        <w:rPr>
          <w:lang w:val="pl-PL"/>
        </w:rPr>
        <w:t xml:space="preserve">administratorem Pani/Pana danych osobowych jest </w:t>
      </w:r>
      <w:r w:rsidR="000619D3">
        <w:rPr>
          <w:lang w:val="pl-PL"/>
        </w:rPr>
        <w:t>Poznańskie Centrum Dziedzictwa</w:t>
      </w:r>
      <w:r>
        <w:rPr>
          <w:lang w:val="pl-PL"/>
        </w:rPr>
        <w:t>, ul. Gdańska 2, 61-123 Poznań</w:t>
      </w:r>
    </w:p>
    <w:p w14:paraId="6C524EBF" w14:textId="6D6F75F5" w:rsidR="00A42E7A" w:rsidRDefault="00A42E7A" w:rsidP="00A42E7A">
      <w:pPr>
        <w:pStyle w:val="Akapitzlist"/>
        <w:numPr>
          <w:ilvl w:val="0"/>
          <w:numId w:val="6"/>
        </w:numPr>
        <w:spacing w:line="360" w:lineRule="auto"/>
        <w:jc w:val="both"/>
        <w:rPr>
          <w:lang w:val="pl-PL"/>
        </w:rPr>
      </w:pPr>
      <w:r>
        <w:rPr>
          <w:lang w:val="pl-PL"/>
        </w:rPr>
        <w:t xml:space="preserve">kontakt z Inspektorem Ochrony Danych </w:t>
      </w:r>
      <w:hyperlink r:id="rId12" w:history="1">
        <w:r w:rsidR="000619D3" w:rsidRPr="007411ED">
          <w:rPr>
            <w:rStyle w:val="Hipercze"/>
            <w:lang w:val="pl-PL"/>
          </w:rPr>
          <w:t>iod@pcd.poznan.pl</w:t>
        </w:r>
      </w:hyperlink>
      <w:r w:rsidR="000619D3">
        <w:rPr>
          <w:lang w:val="pl-PL"/>
        </w:rPr>
        <w:t xml:space="preserve"> </w:t>
      </w:r>
    </w:p>
    <w:p w14:paraId="2CA3F19F" w14:textId="07EE21A0" w:rsidR="00A42E7A" w:rsidRDefault="00A42E7A" w:rsidP="00A42E7A">
      <w:pPr>
        <w:pStyle w:val="Akapitzlist"/>
        <w:numPr>
          <w:ilvl w:val="0"/>
          <w:numId w:val="6"/>
        </w:numPr>
        <w:spacing w:line="360" w:lineRule="auto"/>
        <w:jc w:val="both"/>
        <w:rPr>
          <w:lang w:val="pl-PL"/>
        </w:rPr>
      </w:pPr>
      <w:r>
        <w:rPr>
          <w:lang w:val="pl-PL"/>
        </w:rPr>
        <w:t xml:space="preserve">Pani/Pana dane osobowe przetwarzane będą w celu korzystania z usług oferowanych przez </w:t>
      </w:r>
      <w:r w:rsidR="000619D3">
        <w:rPr>
          <w:lang w:val="pl-PL"/>
        </w:rPr>
        <w:t>PCD</w:t>
      </w:r>
      <w:r>
        <w:rPr>
          <w:lang w:val="pl-PL"/>
        </w:rPr>
        <w:t xml:space="preserve"> – na podstawie Art. 6 ust. 1 lit. b ogólnego rozporządzenia o ochronie danych osobowych z dnia 27 kwietnia 2016 r.</w:t>
      </w:r>
    </w:p>
    <w:p w14:paraId="28791A88" w14:textId="77777777" w:rsidR="00A42E7A" w:rsidRDefault="00A42E7A" w:rsidP="00A42E7A">
      <w:pPr>
        <w:pStyle w:val="Akapitzlist"/>
        <w:numPr>
          <w:ilvl w:val="0"/>
          <w:numId w:val="6"/>
        </w:numPr>
        <w:spacing w:line="360" w:lineRule="auto"/>
        <w:jc w:val="both"/>
        <w:rPr>
          <w:lang w:val="pl-PL"/>
        </w:rPr>
      </w:pPr>
      <w:r>
        <w:rPr>
          <w:lang w:val="pl-PL"/>
        </w:rPr>
        <w:t>odbiorcami Pani/Pana danych osobowych będą wyłącznie podmioty uprawnione do uzyskania danych osobowych na podstawie przepisów prawa oraz podmioty uczestniczące w realizacji usług, windykacji należności, świadczące usługi wsparcia w zakresie obsługi oprogramowania.</w:t>
      </w:r>
    </w:p>
    <w:p w14:paraId="48FBAEF8" w14:textId="77777777" w:rsidR="00A42E7A" w:rsidRPr="0010292D" w:rsidRDefault="00A42E7A" w:rsidP="00A42E7A">
      <w:pPr>
        <w:pStyle w:val="Akapitzlist"/>
        <w:numPr>
          <w:ilvl w:val="0"/>
          <w:numId w:val="6"/>
        </w:numPr>
        <w:spacing w:line="360" w:lineRule="auto"/>
        <w:jc w:val="both"/>
        <w:rPr>
          <w:lang w:val="pl-PL"/>
        </w:rPr>
      </w:pPr>
      <w:r w:rsidRPr="0010292D">
        <w:rPr>
          <w:lang w:val="pl-PL"/>
        </w:rPr>
        <w:t xml:space="preserve">Pani/Pana dane osobowe przechowywane będą przez okres 6 lat – w celach podatkowych. </w:t>
      </w:r>
    </w:p>
    <w:p w14:paraId="7A743895" w14:textId="77777777" w:rsidR="00A42E7A" w:rsidRDefault="00A42E7A" w:rsidP="00A42E7A">
      <w:pPr>
        <w:pStyle w:val="Akapitzlist"/>
        <w:numPr>
          <w:ilvl w:val="0"/>
          <w:numId w:val="6"/>
        </w:numPr>
        <w:spacing w:line="360" w:lineRule="auto"/>
        <w:jc w:val="both"/>
        <w:rPr>
          <w:lang w:val="pl-PL"/>
        </w:rPr>
      </w:pPr>
      <w:r>
        <w:rPr>
          <w:lang w:val="pl-PL"/>
        </w:rPr>
        <w:t>posiada Pani/Pan prawo do żądania od administratora dostępu do danych osobowych, prawo do ich sprostowania, usunięcia lub ograniczenia przetwarzania oraz prawo do przenoszenia danych.</w:t>
      </w:r>
    </w:p>
    <w:p w14:paraId="57AB99D3" w14:textId="77777777" w:rsidR="00A42E7A" w:rsidRDefault="00A42E7A" w:rsidP="00A42E7A">
      <w:pPr>
        <w:pStyle w:val="Akapitzlist"/>
        <w:numPr>
          <w:ilvl w:val="0"/>
          <w:numId w:val="6"/>
        </w:numPr>
        <w:spacing w:line="360" w:lineRule="auto"/>
        <w:jc w:val="both"/>
        <w:rPr>
          <w:lang w:val="pl-PL"/>
        </w:rPr>
      </w:pPr>
      <w:r>
        <w:rPr>
          <w:lang w:val="pl-PL"/>
        </w:rPr>
        <w:t>ma Pani/Pan prawo wniesienia skargi do organu nadzorczego.</w:t>
      </w:r>
    </w:p>
    <w:p w14:paraId="2A8E2BB2" w14:textId="6E22C01E" w:rsidR="008A312C" w:rsidRPr="00172345" w:rsidRDefault="00A42E7A" w:rsidP="00172345">
      <w:pPr>
        <w:pStyle w:val="Akapitzlist"/>
        <w:numPr>
          <w:ilvl w:val="0"/>
          <w:numId w:val="6"/>
        </w:numPr>
        <w:spacing w:line="360" w:lineRule="auto"/>
        <w:jc w:val="both"/>
        <w:rPr>
          <w:lang w:val="pl-PL"/>
        </w:rPr>
      </w:pPr>
      <w:r>
        <w:rPr>
          <w:lang w:val="pl-PL"/>
        </w:rPr>
        <w:lastRenderedPageBreak/>
        <w:t>podanie danych osobowych jest dobrowolne, jednakże odmowa podania danych może skutkować odmową realizacji usługi/umowy.</w:t>
      </w:r>
    </w:p>
    <w:p w14:paraId="51465763" w14:textId="4742E0A3" w:rsidR="0019699C" w:rsidRPr="00E03EF1" w:rsidRDefault="0019699C" w:rsidP="00172345">
      <w:pPr>
        <w:pStyle w:val="Nagwek1"/>
        <w:numPr>
          <w:ilvl w:val="0"/>
          <w:numId w:val="19"/>
        </w:numPr>
        <w:spacing w:after="240"/>
        <w:rPr>
          <w:lang w:val="pl-PL"/>
        </w:rPr>
      </w:pPr>
      <w:bookmarkStart w:id="6" w:name="_Toc144456063"/>
      <w:r w:rsidRPr="00E03EF1">
        <w:rPr>
          <w:lang w:val="pl-PL"/>
        </w:rPr>
        <w:t>Postanowienia końcowe</w:t>
      </w:r>
      <w:bookmarkEnd w:id="6"/>
    </w:p>
    <w:p w14:paraId="12934842" w14:textId="6C9BCE38" w:rsidR="00292A2A" w:rsidRDefault="00C069E3" w:rsidP="00DB7B83">
      <w:pPr>
        <w:pStyle w:val="Akapitzlist"/>
        <w:numPr>
          <w:ilvl w:val="0"/>
          <w:numId w:val="5"/>
        </w:numPr>
        <w:spacing w:line="360" w:lineRule="auto"/>
        <w:jc w:val="both"/>
        <w:rPr>
          <w:lang w:val="pl-PL"/>
        </w:rPr>
      </w:pPr>
      <w:r w:rsidRPr="00C069E3">
        <w:rPr>
          <w:lang w:val="pl-PL"/>
        </w:rPr>
        <w:t xml:space="preserve">Centrum zastrzega sobie prawo do czasowego </w:t>
      </w:r>
      <w:r w:rsidR="0046729F">
        <w:rPr>
          <w:lang w:val="pl-PL"/>
        </w:rPr>
        <w:t xml:space="preserve">zawieszenia możliwości wypożyczenia </w:t>
      </w:r>
      <w:r w:rsidR="00DB7B83">
        <w:rPr>
          <w:lang w:val="pl-PL"/>
        </w:rPr>
        <w:t>Pakiet</w:t>
      </w:r>
      <w:r w:rsidR="00281CE0">
        <w:rPr>
          <w:lang w:val="pl-PL"/>
        </w:rPr>
        <w:t>ów</w:t>
      </w:r>
      <w:r w:rsidR="0046729F">
        <w:rPr>
          <w:lang w:val="pl-PL"/>
        </w:rPr>
        <w:t xml:space="preserve"> </w:t>
      </w:r>
      <w:r w:rsidR="00DB7B83">
        <w:rPr>
          <w:lang w:val="pl-PL"/>
        </w:rPr>
        <w:t>w uzasadnionych przypadkach.</w:t>
      </w:r>
    </w:p>
    <w:p w14:paraId="3747D6E8" w14:textId="6C1AC763" w:rsidR="00C069E3" w:rsidRDefault="00C069E3" w:rsidP="00DB7B83">
      <w:pPr>
        <w:pStyle w:val="Akapitzlist"/>
        <w:numPr>
          <w:ilvl w:val="0"/>
          <w:numId w:val="5"/>
        </w:numPr>
        <w:spacing w:line="360" w:lineRule="auto"/>
        <w:jc w:val="both"/>
        <w:rPr>
          <w:lang w:val="pl-PL"/>
        </w:rPr>
      </w:pPr>
      <w:r>
        <w:rPr>
          <w:lang w:val="pl-PL"/>
        </w:rPr>
        <w:t>Centrum zastrzega sobie prawo do wprowadzania zmian w niniejszym Regulaminie, o których wypożyczający zostaną poinformowani poprzez stronę internetową</w:t>
      </w:r>
      <w:r w:rsidR="00281CE0">
        <w:rPr>
          <w:lang w:val="pl-PL"/>
        </w:rPr>
        <w:t xml:space="preserve"> </w:t>
      </w:r>
      <w:hyperlink r:id="rId13" w:history="1">
        <w:r w:rsidR="00281CE0">
          <w:rPr>
            <w:rStyle w:val="Hipercze"/>
            <w:lang w:val="pl-PL"/>
          </w:rPr>
          <w:t>Bramy Poznania</w:t>
        </w:r>
      </w:hyperlink>
      <w:r>
        <w:rPr>
          <w:lang w:val="pl-PL"/>
        </w:rPr>
        <w:t xml:space="preserve"> oraz w Punkcie Informacji zlokalizowanym w Bramie Poznania.</w:t>
      </w:r>
    </w:p>
    <w:p w14:paraId="4390E9C7" w14:textId="1E0ED2F3" w:rsidR="000619D3" w:rsidRPr="00172345" w:rsidRDefault="00C069E3" w:rsidP="004243EF">
      <w:pPr>
        <w:pStyle w:val="Akapitzlist"/>
        <w:numPr>
          <w:ilvl w:val="0"/>
          <w:numId w:val="5"/>
        </w:numPr>
        <w:spacing w:line="360" w:lineRule="auto"/>
        <w:jc w:val="both"/>
        <w:rPr>
          <w:lang w:val="pl-PL"/>
        </w:rPr>
      </w:pPr>
      <w:r>
        <w:rPr>
          <w:lang w:val="pl-PL"/>
        </w:rPr>
        <w:t>Więcej informacji na temat Pakietu można uzyskać w Punkcie Informacji oraz pod nr tel. 61 647 7634 w godzinach pracy Centrum od wtorku do niedzieli.</w:t>
      </w:r>
    </w:p>
    <w:p w14:paraId="1AE02066" w14:textId="71985121" w:rsidR="00866291" w:rsidRPr="00EF33D3" w:rsidRDefault="00243E4F" w:rsidP="00EF33D3">
      <w:pPr>
        <w:pStyle w:val="Nagwek1"/>
        <w:spacing w:after="240"/>
        <w:rPr>
          <w:lang w:val="pl-PL"/>
        </w:rPr>
      </w:pPr>
      <w:bookmarkStart w:id="7" w:name="_Toc144456064"/>
      <w:r w:rsidRPr="001839EE">
        <w:rPr>
          <w:lang w:val="pl-PL"/>
        </w:rPr>
        <w:t>Załącznik nr 1 do Regulaminu wypożyczania pakiet</w:t>
      </w:r>
      <w:r w:rsidR="001C4EBE">
        <w:rPr>
          <w:lang w:val="pl-PL"/>
        </w:rPr>
        <w:t>ów</w:t>
      </w:r>
      <w:r w:rsidRPr="001839EE">
        <w:rPr>
          <w:lang w:val="pl-PL"/>
        </w:rPr>
        <w:t xml:space="preserve"> edukacyjn</w:t>
      </w:r>
      <w:r w:rsidR="001C4EBE">
        <w:rPr>
          <w:lang w:val="pl-PL"/>
        </w:rPr>
        <w:t>ych</w:t>
      </w:r>
      <w:r w:rsidRPr="001839EE">
        <w:rPr>
          <w:lang w:val="pl-PL"/>
        </w:rPr>
        <w:t xml:space="preserve"> dla</w:t>
      </w:r>
      <w:r w:rsidR="001C4EBE">
        <w:rPr>
          <w:lang w:val="pl-PL"/>
        </w:rPr>
        <w:t xml:space="preserve"> szkół i</w:t>
      </w:r>
      <w:r w:rsidRPr="001839EE">
        <w:rPr>
          <w:lang w:val="pl-PL"/>
        </w:rPr>
        <w:t xml:space="preserve"> przedszkoli</w:t>
      </w:r>
      <w:bookmarkEnd w:id="7"/>
    </w:p>
    <w:p w14:paraId="6B2BE5F2" w14:textId="2BE8709D" w:rsidR="00243E4F" w:rsidRPr="004C50CF" w:rsidRDefault="00500F78" w:rsidP="00172345">
      <w:pPr>
        <w:pStyle w:val="Nagwek2"/>
        <w:rPr>
          <w:lang w:val="pl-PL"/>
        </w:rPr>
      </w:pPr>
      <w:bookmarkStart w:id="8" w:name="_Toc144456065"/>
      <w:r>
        <w:rPr>
          <w:lang w:val="pl-PL"/>
        </w:rPr>
        <w:t>Formularz zgłoszeniowy</w:t>
      </w:r>
      <w:bookmarkEnd w:id="8"/>
    </w:p>
    <w:p w14:paraId="5ECD6CA1" w14:textId="695C537C" w:rsidR="00243E4F" w:rsidRPr="00EC06B9" w:rsidRDefault="00EC06B9" w:rsidP="00172345">
      <w:pPr>
        <w:pStyle w:val="Nagwek2"/>
        <w:spacing w:after="240"/>
        <w:rPr>
          <w:u w:val="single"/>
          <w:lang w:val="pl-PL"/>
        </w:rPr>
      </w:pPr>
      <w:bookmarkStart w:id="9" w:name="_Toc144456066"/>
      <w:r w:rsidRPr="00EC06B9">
        <w:rPr>
          <w:lang w:val="pl-PL"/>
        </w:rPr>
        <w:t>Pakiet edukacyjny dla przedszkoli „Wielka wyprawa”</w:t>
      </w:r>
      <w:bookmarkEnd w:id="9"/>
    </w:p>
    <w:tbl>
      <w:tblPr>
        <w:tblStyle w:val="Tabela-Siatka"/>
        <w:tblW w:w="0" w:type="auto"/>
        <w:tblLook w:val="04A0" w:firstRow="1" w:lastRow="0" w:firstColumn="1" w:lastColumn="0" w:noHBand="0" w:noVBand="1"/>
      </w:tblPr>
      <w:tblGrid>
        <w:gridCol w:w="3397"/>
        <w:gridCol w:w="5665"/>
      </w:tblGrid>
      <w:tr w:rsidR="00174575" w14:paraId="0220EEEF" w14:textId="77777777" w:rsidTr="00E174BF">
        <w:trPr>
          <w:trHeight w:val="789"/>
        </w:trPr>
        <w:tc>
          <w:tcPr>
            <w:tcW w:w="3397" w:type="dxa"/>
            <w:shd w:val="clear" w:color="auto" w:fill="D9D9D9" w:themeFill="background1" w:themeFillShade="D9"/>
          </w:tcPr>
          <w:p w14:paraId="6BEC9425" w14:textId="50CDD74F" w:rsidR="00174575" w:rsidRPr="0047557A" w:rsidRDefault="00E174BF" w:rsidP="009F36DC">
            <w:pPr>
              <w:spacing w:line="360" w:lineRule="auto"/>
              <w:rPr>
                <w:lang w:val="pl-PL"/>
              </w:rPr>
            </w:pPr>
            <w:r>
              <w:rPr>
                <w:lang w:val="pl-PL"/>
              </w:rPr>
              <w:t xml:space="preserve">Data przesłania </w:t>
            </w:r>
            <w:r w:rsidR="0070341A">
              <w:rPr>
                <w:lang w:val="pl-PL"/>
              </w:rPr>
              <w:t xml:space="preserve">formularza </w:t>
            </w:r>
            <w:r>
              <w:rPr>
                <w:lang w:val="pl-PL"/>
              </w:rPr>
              <w:t>zgł</w:t>
            </w:r>
            <w:r w:rsidR="0070341A">
              <w:rPr>
                <w:lang w:val="pl-PL"/>
              </w:rPr>
              <w:t>oszeniowego</w:t>
            </w:r>
          </w:p>
        </w:tc>
        <w:tc>
          <w:tcPr>
            <w:tcW w:w="5665" w:type="dxa"/>
          </w:tcPr>
          <w:p w14:paraId="6DFC4646" w14:textId="77777777" w:rsidR="00174575" w:rsidRDefault="00174575" w:rsidP="00152C4C">
            <w:pPr>
              <w:spacing w:line="360" w:lineRule="auto"/>
              <w:jc w:val="both"/>
              <w:rPr>
                <w:lang w:val="pl-PL"/>
              </w:rPr>
            </w:pPr>
          </w:p>
        </w:tc>
      </w:tr>
      <w:tr w:rsidR="00E174BF" w:rsidRPr="008C35F0" w14:paraId="26CCFCA8" w14:textId="77777777" w:rsidTr="0092567F">
        <w:trPr>
          <w:trHeight w:val="1292"/>
        </w:trPr>
        <w:tc>
          <w:tcPr>
            <w:tcW w:w="3397" w:type="dxa"/>
            <w:shd w:val="clear" w:color="auto" w:fill="D9D9D9" w:themeFill="background1" w:themeFillShade="D9"/>
          </w:tcPr>
          <w:p w14:paraId="4F65B5C1" w14:textId="5C2887FD" w:rsidR="00E174BF" w:rsidRPr="0047557A" w:rsidRDefault="00E174BF" w:rsidP="009F36DC">
            <w:pPr>
              <w:spacing w:line="360" w:lineRule="auto"/>
              <w:rPr>
                <w:lang w:val="pl-PL"/>
              </w:rPr>
            </w:pPr>
            <w:r w:rsidRPr="0047557A">
              <w:rPr>
                <w:lang w:val="pl-PL"/>
              </w:rPr>
              <w:t>Nazwa i adres instytucji wypożyczającej</w:t>
            </w:r>
          </w:p>
        </w:tc>
        <w:tc>
          <w:tcPr>
            <w:tcW w:w="5665" w:type="dxa"/>
          </w:tcPr>
          <w:p w14:paraId="0BFA9258" w14:textId="77777777" w:rsidR="00E174BF" w:rsidRDefault="00E174BF" w:rsidP="00152C4C">
            <w:pPr>
              <w:spacing w:line="360" w:lineRule="auto"/>
              <w:jc w:val="both"/>
              <w:rPr>
                <w:lang w:val="pl-PL"/>
              </w:rPr>
            </w:pPr>
          </w:p>
        </w:tc>
      </w:tr>
      <w:tr w:rsidR="00174575" w:rsidRPr="008C35F0" w14:paraId="66D2AF94" w14:textId="77777777" w:rsidTr="00A83AFF">
        <w:tc>
          <w:tcPr>
            <w:tcW w:w="3397" w:type="dxa"/>
            <w:shd w:val="clear" w:color="auto" w:fill="D9D9D9" w:themeFill="background1" w:themeFillShade="D9"/>
          </w:tcPr>
          <w:p w14:paraId="447AF1E8" w14:textId="4A783751" w:rsidR="00174575" w:rsidRPr="0047557A" w:rsidRDefault="009F36DC" w:rsidP="009F36DC">
            <w:pPr>
              <w:spacing w:line="360" w:lineRule="auto"/>
              <w:rPr>
                <w:lang w:val="pl-PL"/>
              </w:rPr>
            </w:pPr>
            <w:r w:rsidRPr="0047557A">
              <w:rPr>
                <w:lang w:val="pl-PL"/>
              </w:rPr>
              <w:t>Imię i nazwisko osoby wypożyczającej</w:t>
            </w:r>
          </w:p>
        </w:tc>
        <w:tc>
          <w:tcPr>
            <w:tcW w:w="5665" w:type="dxa"/>
          </w:tcPr>
          <w:p w14:paraId="3B9F3C22" w14:textId="77777777" w:rsidR="00174575" w:rsidRDefault="00174575" w:rsidP="00152C4C">
            <w:pPr>
              <w:spacing w:line="360" w:lineRule="auto"/>
              <w:jc w:val="both"/>
              <w:rPr>
                <w:lang w:val="pl-PL"/>
              </w:rPr>
            </w:pPr>
          </w:p>
        </w:tc>
      </w:tr>
      <w:tr w:rsidR="00174575" w14:paraId="08232305" w14:textId="77777777" w:rsidTr="00A83AFF">
        <w:tc>
          <w:tcPr>
            <w:tcW w:w="3397" w:type="dxa"/>
            <w:shd w:val="clear" w:color="auto" w:fill="D9D9D9" w:themeFill="background1" w:themeFillShade="D9"/>
          </w:tcPr>
          <w:p w14:paraId="3BA6A8B1" w14:textId="23BCEA56" w:rsidR="00174575" w:rsidRPr="0047557A" w:rsidRDefault="009F36DC" w:rsidP="009F36DC">
            <w:pPr>
              <w:spacing w:line="360" w:lineRule="auto"/>
              <w:rPr>
                <w:lang w:val="pl-PL"/>
              </w:rPr>
            </w:pPr>
            <w:r w:rsidRPr="0047557A">
              <w:rPr>
                <w:lang w:val="pl-PL"/>
              </w:rPr>
              <w:t>Numer telefonu osoby wypożyczającej</w:t>
            </w:r>
          </w:p>
        </w:tc>
        <w:tc>
          <w:tcPr>
            <w:tcW w:w="5665" w:type="dxa"/>
          </w:tcPr>
          <w:p w14:paraId="03A265AC" w14:textId="77777777" w:rsidR="00174575" w:rsidRDefault="00174575" w:rsidP="00152C4C">
            <w:pPr>
              <w:spacing w:line="360" w:lineRule="auto"/>
              <w:jc w:val="both"/>
              <w:rPr>
                <w:lang w:val="pl-PL"/>
              </w:rPr>
            </w:pPr>
          </w:p>
        </w:tc>
      </w:tr>
      <w:tr w:rsidR="00174575" w:rsidRPr="008C35F0" w14:paraId="0B960CEA" w14:textId="77777777" w:rsidTr="009405F4">
        <w:trPr>
          <w:trHeight w:val="766"/>
        </w:trPr>
        <w:tc>
          <w:tcPr>
            <w:tcW w:w="3397" w:type="dxa"/>
            <w:shd w:val="clear" w:color="auto" w:fill="D9D9D9" w:themeFill="background1" w:themeFillShade="D9"/>
          </w:tcPr>
          <w:p w14:paraId="47033EBF" w14:textId="49604D09" w:rsidR="00174575" w:rsidRPr="0047557A" w:rsidRDefault="004F6EF6" w:rsidP="009F36DC">
            <w:pPr>
              <w:spacing w:line="360" w:lineRule="auto"/>
              <w:rPr>
                <w:lang w:val="pl-PL"/>
              </w:rPr>
            </w:pPr>
            <w:r w:rsidRPr="0047557A">
              <w:rPr>
                <w:lang w:val="pl-PL"/>
              </w:rPr>
              <w:t>Adres e-mail osoby wypożyczającej</w:t>
            </w:r>
          </w:p>
        </w:tc>
        <w:tc>
          <w:tcPr>
            <w:tcW w:w="5665" w:type="dxa"/>
          </w:tcPr>
          <w:p w14:paraId="628B0D9C" w14:textId="77777777" w:rsidR="00174575" w:rsidRDefault="00174575" w:rsidP="00152C4C">
            <w:pPr>
              <w:spacing w:line="360" w:lineRule="auto"/>
              <w:jc w:val="both"/>
              <w:rPr>
                <w:lang w:val="pl-PL"/>
              </w:rPr>
            </w:pPr>
          </w:p>
        </w:tc>
      </w:tr>
      <w:tr w:rsidR="00866291" w:rsidRPr="008C35F0" w14:paraId="6F1B17C4" w14:textId="77777777" w:rsidTr="009405F4">
        <w:trPr>
          <w:trHeight w:val="847"/>
        </w:trPr>
        <w:tc>
          <w:tcPr>
            <w:tcW w:w="3397" w:type="dxa"/>
            <w:shd w:val="clear" w:color="auto" w:fill="D9D9D9" w:themeFill="background1" w:themeFillShade="D9"/>
          </w:tcPr>
          <w:p w14:paraId="2A4FA837" w14:textId="41276D67" w:rsidR="00866291" w:rsidRPr="0047557A" w:rsidRDefault="00866291" w:rsidP="009F36DC">
            <w:pPr>
              <w:spacing w:line="360" w:lineRule="auto"/>
              <w:rPr>
                <w:lang w:val="pl-PL"/>
              </w:rPr>
            </w:pPr>
            <w:r w:rsidRPr="0047557A">
              <w:rPr>
                <w:lang w:val="pl-PL"/>
              </w:rPr>
              <w:t>Liczba dzieci w grupie</w:t>
            </w:r>
            <w:r w:rsidR="00295B67">
              <w:rPr>
                <w:lang w:val="pl-PL"/>
              </w:rPr>
              <w:t>, które będą korzystać z Pakietu</w:t>
            </w:r>
            <w:r w:rsidRPr="0047557A">
              <w:rPr>
                <w:lang w:val="pl-PL"/>
              </w:rPr>
              <w:t xml:space="preserve"> </w:t>
            </w:r>
          </w:p>
        </w:tc>
        <w:tc>
          <w:tcPr>
            <w:tcW w:w="5665" w:type="dxa"/>
          </w:tcPr>
          <w:p w14:paraId="4CF50705" w14:textId="77777777" w:rsidR="00866291" w:rsidRDefault="00866291" w:rsidP="00152C4C">
            <w:pPr>
              <w:spacing w:line="360" w:lineRule="auto"/>
              <w:jc w:val="both"/>
              <w:rPr>
                <w:lang w:val="pl-PL"/>
              </w:rPr>
            </w:pPr>
          </w:p>
        </w:tc>
      </w:tr>
    </w:tbl>
    <w:p w14:paraId="4E3E590A" w14:textId="77777777" w:rsidR="0089606D" w:rsidRDefault="0089606D" w:rsidP="004243EF">
      <w:pPr>
        <w:spacing w:line="360" w:lineRule="auto"/>
        <w:jc w:val="both"/>
        <w:rPr>
          <w:lang w:val="pl-PL"/>
        </w:rPr>
      </w:pPr>
    </w:p>
    <w:p w14:paraId="3D9A2B05" w14:textId="3C5B1C64" w:rsidR="00DA012D" w:rsidRPr="00DA012D" w:rsidRDefault="00DA012D" w:rsidP="00DA012D">
      <w:pPr>
        <w:spacing w:after="0" w:line="240" w:lineRule="auto"/>
        <w:jc w:val="both"/>
        <w:rPr>
          <w:lang w:val="pl-PL"/>
        </w:rPr>
      </w:pPr>
      <w:r w:rsidRPr="00DA012D">
        <w:rPr>
          <w:lang w:val="pl-PL"/>
        </w:rPr>
        <w:t>Zgodnie z art. 13 ogólnego rozporządzenia o ochronie danych osobowych z dnia 27 kwietnia 2016 r. (Dz. Urz. UE L 119 z 04.05.2016) informuję, iż:</w:t>
      </w:r>
    </w:p>
    <w:p w14:paraId="5E713E59" w14:textId="48C7967B" w:rsidR="00DA012D" w:rsidRPr="00DA012D" w:rsidRDefault="00DA012D" w:rsidP="00DA012D">
      <w:pPr>
        <w:pStyle w:val="Akapitzlist"/>
        <w:numPr>
          <w:ilvl w:val="0"/>
          <w:numId w:val="13"/>
        </w:numPr>
        <w:spacing w:after="0" w:line="240" w:lineRule="auto"/>
        <w:jc w:val="both"/>
        <w:rPr>
          <w:lang w:val="pl-PL"/>
        </w:rPr>
      </w:pPr>
      <w:r w:rsidRPr="00DA012D">
        <w:rPr>
          <w:lang w:val="pl-PL"/>
        </w:rPr>
        <w:t xml:space="preserve">administratorem Pani/Pana danych osobowych jest </w:t>
      </w:r>
      <w:r w:rsidR="000619D3">
        <w:rPr>
          <w:lang w:val="pl-PL"/>
        </w:rPr>
        <w:t>Poznańskie Centrum Dziedzictwa</w:t>
      </w:r>
      <w:r w:rsidRPr="00DA012D">
        <w:rPr>
          <w:lang w:val="pl-PL"/>
        </w:rPr>
        <w:t>, ul. Gdańska 2, 61-123 Poznań</w:t>
      </w:r>
    </w:p>
    <w:p w14:paraId="3971CCE0" w14:textId="46B7CA67" w:rsidR="00DA012D" w:rsidRPr="00DA012D" w:rsidRDefault="00DA012D" w:rsidP="00DA012D">
      <w:pPr>
        <w:pStyle w:val="Akapitzlist"/>
        <w:numPr>
          <w:ilvl w:val="0"/>
          <w:numId w:val="13"/>
        </w:numPr>
        <w:spacing w:after="0" w:line="240" w:lineRule="auto"/>
        <w:jc w:val="both"/>
        <w:rPr>
          <w:lang w:val="pl-PL"/>
        </w:rPr>
      </w:pPr>
      <w:r w:rsidRPr="00DA012D">
        <w:rPr>
          <w:lang w:val="pl-PL"/>
        </w:rPr>
        <w:lastRenderedPageBreak/>
        <w:t xml:space="preserve">kontakt z Inspektorem Ochrony Danych – </w:t>
      </w:r>
      <w:hyperlink r:id="rId14" w:history="1">
        <w:r w:rsidR="000619D3" w:rsidRPr="007411ED">
          <w:rPr>
            <w:rStyle w:val="Hipercze"/>
            <w:lang w:val="pl-PL"/>
          </w:rPr>
          <w:t>iod@pcd.poznan.pl</w:t>
        </w:r>
      </w:hyperlink>
      <w:r w:rsidR="000619D3">
        <w:rPr>
          <w:lang w:val="pl-PL"/>
        </w:rPr>
        <w:t xml:space="preserve"> </w:t>
      </w:r>
    </w:p>
    <w:p w14:paraId="5DCD8078" w14:textId="5B41FE7F" w:rsidR="00DA012D" w:rsidRPr="00DA012D" w:rsidRDefault="00DA012D" w:rsidP="00DA012D">
      <w:pPr>
        <w:pStyle w:val="Akapitzlist"/>
        <w:numPr>
          <w:ilvl w:val="0"/>
          <w:numId w:val="13"/>
        </w:numPr>
        <w:spacing w:after="0" w:line="240" w:lineRule="auto"/>
        <w:jc w:val="both"/>
        <w:rPr>
          <w:lang w:val="pl-PL"/>
        </w:rPr>
      </w:pPr>
      <w:r w:rsidRPr="00DA012D">
        <w:rPr>
          <w:lang w:val="pl-PL"/>
        </w:rPr>
        <w:t xml:space="preserve">Pani/Pana dane osobowe przetwarzane będą w celu korzystania z usług oferowanych przez </w:t>
      </w:r>
      <w:r w:rsidR="000619D3">
        <w:rPr>
          <w:lang w:val="pl-PL"/>
        </w:rPr>
        <w:t>PCD</w:t>
      </w:r>
      <w:r w:rsidRPr="00DA012D">
        <w:rPr>
          <w:lang w:val="pl-PL"/>
        </w:rPr>
        <w:t xml:space="preserve"> – na podstawie Art. 6 ust. 1 lit. b ogólnego rozporządzenia o ochronie danych osobowych z dnia 27 kwietnia 2016 r.</w:t>
      </w:r>
    </w:p>
    <w:p w14:paraId="2FC6664B" w14:textId="77777777" w:rsidR="00DA012D" w:rsidRPr="00DA012D" w:rsidRDefault="00DA012D" w:rsidP="00DA012D">
      <w:pPr>
        <w:pStyle w:val="Akapitzlist"/>
        <w:numPr>
          <w:ilvl w:val="0"/>
          <w:numId w:val="13"/>
        </w:numPr>
        <w:spacing w:after="0" w:line="240" w:lineRule="auto"/>
        <w:jc w:val="both"/>
        <w:rPr>
          <w:lang w:val="pl-PL"/>
        </w:rPr>
      </w:pPr>
      <w:r w:rsidRPr="00DA012D">
        <w:rPr>
          <w:lang w:val="pl-PL"/>
        </w:rPr>
        <w:t>Pani/Pana dane osobowe nie będą dalej przekazywane.</w:t>
      </w:r>
    </w:p>
    <w:p w14:paraId="694F17E5" w14:textId="77777777" w:rsidR="00DA012D" w:rsidRPr="00DA012D" w:rsidRDefault="00DA012D" w:rsidP="00DA012D">
      <w:pPr>
        <w:pStyle w:val="Akapitzlist"/>
        <w:numPr>
          <w:ilvl w:val="0"/>
          <w:numId w:val="13"/>
        </w:numPr>
        <w:spacing w:after="0" w:line="240" w:lineRule="auto"/>
        <w:jc w:val="both"/>
        <w:rPr>
          <w:lang w:val="pl-PL"/>
        </w:rPr>
      </w:pPr>
      <w:r w:rsidRPr="00DA012D">
        <w:rPr>
          <w:lang w:val="pl-PL"/>
        </w:rPr>
        <w:t>Pani/Pana dane osobowe zostaną usunięte po okresie 7 dni od momentu zwrotu Pakietu.</w:t>
      </w:r>
    </w:p>
    <w:p w14:paraId="1A54A56E" w14:textId="43D8E49C" w:rsidR="00DA012D" w:rsidRDefault="00DA012D" w:rsidP="00DA012D">
      <w:pPr>
        <w:pStyle w:val="Akapitzlist"/>
        <w:numPr>
          <w:ilvl w:val="0"/>
          <w:numId w:val="13"/>
        </w:numPr>
        <w:spacing w:after="0" w:line="240" w:lineRule="auto"/>
        <w:jc w:val="both"/>
        <w:rPr>
          <w:lang w:val="pl-PL"/>
        </w:rPr>
      </w:pPr>
      <w:r w:rsidRPr="00DA012D">
        <w:rPr>
          <w:lang w:val="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72C702AB" w14:textId="66C27706" w:rsidR="00172345" w:rsidRPr="00172345" w:rsidRDefault="00172345" w:rsidP="00172345">
      <w:pPr>
        <w:pStyle w:val="Akapitzlist"/>
        <w:numPr>
          <w:ilvl w:val="0"/>
          <w:numId w:val="13"/>
        </w:numPr>
        <w:spacing w:after="0" w:line="240" w:lineRule="auto"/>
        <w:jc w:val="both"/>
        <w:rPr>
          <w:lang w:val="pl-PL"/>
        </w:rPr>
      </w:pPr>
      <w:r w:rsidRPr="00152A5A">
        <w:rPr>
          <w:lang w:val="pl-PL"/>
        </w:rPr>
        <w:t>ma Pani/Pan prawo wniesienia skargi do organu nadzorczego.</w:t>
      </w:r>
    </w:p>
    <w:p w14:paraId="483EED39" w14:textId="08557E4B" w:rsidR="000619D3" w:rsidRDefault="00051A0F" w:rsidP="00172345">
      <w:pPr>
        <w:pStyle w:val="Akapitzlist"/>
        <w:numPr>
          <w:ilvl w:val="0"/>
          <w:numId w:val="13"/>
        </w:numPr>
        <w:spacing w:after="0" w:line="240" w:lineRule="auto"/>
        <w:jc w:val="both"/>
        <w:rPr>
          <w:lang w:val="pl-PL"/>
        </w:rPr>
      </w:pPr>
      <w:r w:rsidRPr="00DA012D">
        <w:rPr>
          <w:lang w:val="pl-PL"/>
        </w:rPr>
        <w:t>podanie danych osobowych jest dobrowolne, jednakże odmowa podania danych może skutkować brakiem możliwości skorzystania z oferty.</w:t>
      </w:r>
    </w:p>
    <w:p w14:paraId="04C3A3CF" w14:textId="77777777" w:rsidR="001C4EBE" w:rsidRDefault="001C4EBE" w:rsidP="001C4EBE">
      <w:pPr>
        <w:spacing w:after="0" w:line="240" w:lineRule="auto"/>
        <w:jc w:val="both"/>
        <w:rPr>
          <w:lang w:val="pl-PL"/>
        </w:rPr>
      </w:pPr>
    </w:p>
    <w:p w14:paraId="5D90A9E0" w14:textId="77777777" w:rsidR="001C4EBE" w:rsidRDefault="001C4EBE" w:rsidP="001C4EBE">
      <w:pPr>
        <w:spacing w:after="0" w:line="240" w:lineRule="auto"/>
        <w:jc w:val="both"/>
        <w:rPr>
          <w:lang w:val="pl-PL"/>
        </w:rPr>
      </w:pPr>
    </w:p>
    <w:p w14:paraId="120C317C" w14:textId="51CFB26F" w:rsidR="001C4EBE" w:rsidRPr="004C50CF" w:rsidRDefault="00500F78" w:rsidP="001C4EBE">
      <w:pPr>
        <w:pStyle w:val="Nagwek2"/>
        <w:rPr>
          <w:lang w:val="pl-PL"/>
        </w:rPr>
      </w:pPr>
      <w:bookmarkStart w:id="10" w:name="_Toc144456067"/>
      <w:r>
        <w:rPr>
          <w:lang w:val="pl-PL"/>
        </w:rPr>
        <w:t>Formularz zgłoszeniowy</w:t>
      </w:r>
      <w:bookmarkEnd w:id="10"/>
    </w:p>
    <w:p w14:paraId="78D31D03" w14:textId="37F2FBF8" w:rsidR="001C4EBE" w:rsidRPr="00EC06B9" w:rsidRDefault="001C4EBE" w:rsidP="001C4EBE">
      <w:pPr>
        <w:pStyle w:val="Nagwek2"/>
        <w:spacing w:after="240"/>
        <w:rPr>
          <w:u w:val="single"/>
          <w:lang w:val="pl-PL"/>
        </w:rPr>
      </w:pPr>
      <w:bookmarkStart w:id="11" w:name="_Toc144456068"/>
      <w:r w:rsidRPr="00EC06B9">
        <w:rPr>
          <w:lang w:val="pl-PL"/>
        </w:rPr>
        <w:t xml:space="preserve">Pakiet edukacyjny dla </w:t>
      </w:r>
      <w:r>
        <w:rPr>
          <w:lang w:val="pl-PL"/>
        </w:rPr>
        <w:t>klas I-III</w:t>
      </w:r>
      <w:r w:rsidRPr="00EC06B9">
        <w:rPr>
          <w:lang w:val="pl-PL"/>
        </w:rPr>
        <w:t xml:space="preserve"> „</w:t>
      </w:r>
      <w:r>
        <w:rPr>
          <w:lang w:val="pl-PL"/>
        </w:rPr>
        <w:t>Zawodowcy</w:t>
      </w:r>
      <w:r w:rsidRPr="00EC06B9">
        <w:rPr>
          <w:lang w:val="pl-PL"/>
        </w:rPr>
        <w:t>”</w:t>
      </w:r>
      <w:bookmarkEnd w:id="11"/>
    </w:p>
    <w:tbl>
      <w:tblPr>
        <w:tblStyle w:val="Tabela-Siatka"/>
        <w:tblW w:w="0" w:type="auto"/>
        <w:tblLook w:val="04A0" w:firstRow="1" w:lastRow="0" w:firstColumn="1" w:lastColumn="0" w:noHBand="0" w:noVBand="1"/>
      </w:tblPr>
      <w:tblGrid>
        <w:gridCol w:w="3397"/>
        <w:gridCol w:w="5665"/>
      </w:tblGrid>
      <w:tr w:rsidR="001C4EBE" w14:paraId="6A646B3C" w14:textId="77777777" w:rsidTr="009D483A">
        <w:trPr>
          <w:trHeight w:val="789"/>
        </w:trPr>
        <w:tc>
          <w:tcPr>
            <w:tcW w:w="3397" w:type="dxa"/>
            <w:shd w:val="clear" w:color="auto" w:fill="D9D9D9" w:themeFill="background1" w:themeFillShade="D9"/>
          </w:tcPr>
          <w:p w14:paraId="560CFA6B" w14:textId="77777777" w:rsidR="001C4EBE" w:rsidRPr="0047557A" w:rsidRDefault="001C4EBE" w:rsidP="009D483A">
            <w:pPr>
              <w:spacing w:line="360" w:lineRule="auto"/>
              <w:rPr>
                <w:lang w:val="pl-PL"/>
              </w:rPr>
            </w:pPr>
            <w:r>
              <w:rPr>
                <w:lang w:val="pl-PL"/>
              </w:rPr>
              <w:t>Data przesłania formularza zgłoszeniowego</w:t>
            </w:r>
          </w:p>
        </w:tc>
        <w:tc>
          <w:tcPr>
            <w:tcW w:w="5665" w:type="dxa"/>
          </w:tcPr>
          <w:p w14:paraId="4AEFBE4D" w14:textId="77777777" w:rsidR="001C4EBE" w:rsidRDefault="001C4EBE" w:rsidP="009D483A">
            <w:pPr>
              <w:spacing w:line="360" w:lineRule="auto"/>
              <w:jc w:val="both"/>
              <w:rPr>
                <w:lang w:val="pl-PL"/>
              </w:rPr>
            </w:pPr>
          </w:p>
        </w:tc>
      </w:tr>
      <w:tr w:rsidR="001C4EBE" w:rsidRPr="008C35F0" w14:paraId="11E7C085" w14:textId="77777777" w:rsidTr="009D483A">
        <w:trPr>
          <w:trHeight w:val="1292"/>
        </w:trPr>
        <w:tc>
          <w:tcPr>
            <w:tcW w:w="3397" w:type="dxa"/>
            <w:shd w:val="clear" w:color="auto" w:fill="D9D9D9" w:themeFill="background1" w:themeFillShade="D9"/>
          </w:tcPr>
          <w:p w14:paraId="2972BFC7" w14:textId="77777777" w:rsidR="001C4EBE" w:rsidRPr="0047557A" w:rsidRDefault="001C4EBE" w:rsidP="009D483A">
            <w:pPr>
              <w:spacing w:line="360" w:lineRule="auto"/>
              <w:rPr>
                <w:lang w:val="pl-PL"/>
              </w:rPr>
            </w:pPr>
            <w:r w:rsidRPr="0047557A">
              <w:rPr>
                <w:lang w:val="pl-PL"/>
              </w:rPr>
              <w:t>Nazwa i adres instytucji wypożyczającej</w:t>
            </w:r>
          </w:p>
        </w:tc>
        <w:tc>
          <w:tcPr>
            <w:tcW w:w="5665" w:type="dxa"/>
          </w:tcPr>
          <w:p w14:paraId="32340D1C" w14:textId="77777777" w:rsidR="001C4EBE" w:rsidRDefault="001C4EBE" w:rsidP="009D483A">
            <w:pPr>
              <w:spacing w:line="360" w:lineRule="auto"/>
              <w:jc w:val="both"/>
              <w:rPr>
                <w:lang w:val="pl-PL"/>
              </w:rPr>
            </w:pPr>
          </w:p>
        </w:tc>
      </w:tr>
      <w:tr w:rsidR="001C4EBE" w:rsidRPr="008C35F0" w14:paraId="0134A080" w14:textId="77777777" w:rsidTr="009D483A">
        <w:tc>
          <w:tcPr>
            <w:tcW w:w="3397" w:type="dxa"/>
            <w:shd w:val="clear" w:color="auto" w:fill="D9D9D9" w:themeFill="background1" w:themeFillShade="D9"/>
          </w:tcPr>
          <w:p w14:paraId="02D15D86" w14:textId="77777777" w:rsidR="001C4EBE" w:rsidRPr="0047557A" w:rsidRDefault="001C4EBE" w:rsidP="009D483A">
            <w:pPr>
              <w:spacing w:line="360" w:lineRule="auto"/>
              <w:rPr>
                <w:lang w:val="pl-PL"/>
              </w:rPr>
            </w:pPr>
            <w:r w:rsidRPr="0047557A">
              <w:rPr>
                <w:lang w:val="pl-PL"/>
              </w:rPr>
              <w:t>Imię i nazwisko osoby wypożyczającej</w:t>
            </w:r>
          </w:p>
        </w:tc>
        <w:tc>
          <w:tcPr>
            <w:tcW w:w="5665" w:type="dxa"/>
          </w:tcPr>
          <w:p w14:paraId="34FDA1CA" w14:textId="77777777" w:rsidR="001C4EBE" w:rsidRDefault="001C4EBE" w:rsidP="009D483A">
            <w:pPr>
              <w:spacing w:line="360" w:lineRule="auto"/>
              <w:jc w:val="both"/>
              <w:rPr>
                <w:lang w:val="pl-PL"/>
              </w:rPr>
            </w:pPr>
          </w:p>
        </w:tc>
      </w:tr>
      <w:tr w:rsidR="001C4EBE" w14:paraId="5FAAB42B" w14:textId="77777777" w:rsidTr="009D483A">
        <w:tc>
          <w:tcPr>
            <w:tcW w:w="3397" w:type="dxa"/>
            <w:shd w:val="clear" w:color="auto" w:fill="D9D9D9" w:themeFill="background1" w:themeFillShade="D9"/>
          </w:tcPr>
          <w:p w14:paraId="5AFDF802" w14:textId="77777777" w:rsidR="001C4EBE" w:rsidRPr="0047557A" w:rsidRDefault="001C4EBE" w:rsidP="009D483A">
            <w:pPr>
              <w:spacing w:line="360" w:lineRule="auto"/>
              <w:rPr>
                <w:lang w:val="pl-PL"/>
              </w:rPr>
            </w:pPr>
            <w:r w:rsidRPr="0047557A">
              <w:rPr>
                <w:lang w:val="pl-PL"/>
              </w:rPr>
              <w:t>Numer telefonu osoby wypożyczającej</w:t>
            </w:r>
          </w:p>
        </w:tc>
        <w:tc>
          <w:tcPr>
            <w:tcW w:w="5665" w:type="dxa"/>
          </w:tcPr>
          <w:p w14:paraId="5C2056B1" w14:textId="77777777" w:rsidR="001C4EBE" w:rsidRDefault="001C4EBE" w:rsidP="009D483A">
            <w:pPr>
              <w:spacing w:line="360" w:lineRule="auto"/>
              <w:jc w:val="both"/>
              <w:rPr>
                <w:lang w:val="pl-PL"/>
              </w:rPr>
            </w:pPr>
          </w:p>
        </w:tc>
      </w:tr>
      <w:tr w:rsidR="001C4EBE" w:rsidRPr="008C35F0" w14:paraId="515E8DEA" w14:textId="77777777" w:rsidTr="009D483A">
        <w:trPr>
          <w:trHeight w:val="766"/>
        </w:trPr>
        <w:tc>
          <w:tcPr>
            <w:tcW w:w="3397" w:type="dxa"/>
            <w:shd w:val="clear" w:color="auto" w:fill="D9D9D9" w:themeFill="background1" w:themeFillShade="D9"/>
          </w:tcPr>
          <w:p w14:paraId="32CEB6BB" w14:textId="77777777" w:rsidR="001C4EBE" w:rsidRPr="0047557A" w:rsidRDefault="001C4EBE" w:rsidP="009D483A">
            <w:pPr>
              <w:spacing w:line="360" w:lineRule="auto"/>
              <w:rPr>
                <w:lang w:val="pl-PL"/>
              </w:rPr>
            </w:pPr>
            <w:r w:rsidRPr="0047557A">
              <w:rPr>
                <w:lang w:val="pl-PL"/>
              </w:rPr>
              <w:t>Adres e-mail osoby wypożyczającej</w:t>
            </w:r>
          </w:p>
        </w:tc>
        <w:tc>
          <w:tcPr>
            <w:tcW w:w="5665" w:type="dxa"/>
          </w:tcPr>
          <w:p w14:paraId="3F44E6FF" w14:textId="77777777" w:rsidR="001C4EBE" w:rsidRDefault="001C4EBE" w:rsidP="009D483A">
            <w:pPr>
              <w:spacing w:line="360" w:lineRule="auto"/>
              <w:jc w:val="both"/>
              <w:rPr>
                <w:lang w:val="pl-PL"/>
              </w:rPr>
            </w:pPr>
          </w:p>
        </w:tc>
      </w:tr>
      <w:tr w:rsidR="001C4EBE" w:rsidRPr="008C35F0" w14:paraId="5682672C" w14:textId="77777777" w:rsidTr="009D483A">
        <w:trPr>
          <w:trHeight w:val="847"/>
        </w:trPr>
        <w:tc>
          <w:tcPr>
            <w:tcW w:w="3397" w:type="dxa"/>
            <w:shd w:val="clear" w:color="auto" w:fill="D9D9D9" w:themeFill="background1" w:themeFillShade="D9"/>
          </w:tcPr>
          <w:p w14:paraId="33773C93" w14:textId="77777777" w:rsidR="001C4EBE" w:rsidRPr="0047557A" w:rsidRDefault="001C4EBE" w:rsidP="009D483A">
            <w:pPr>
              <w:spacing w:line="360" w:lineRule="auto"/>
              <w:rPr>
                <w:lang w:val="pl-PL"/>
              </w:rPr>
            </w:pPr>
            <w:r w:rsidRPr="0047557A">
              <w:rPr>
                <w:lang w:val="pl-PL"/>
              </w:rPr>
              <w:t>Liczba dzieci w grupie</w:t>
            </w:r>
            <w:r>
              <w:rPr>
                <w:lang w:val="pl-PL"/>
              </w:rPr>
              <w:t>, które będą korzystać z Pakietu</w:t>
            </w:r>
            <w:r w:rsidRPr="0047557A">
              <w:rPr>
                <w:lang w:val="pl-PL"/>
              </w:rPr>
              <w:t xml:space="preserve"> </w:t>
            </w:r>
          </w:p>
        </w:tc>
        <w:tc>
          <w:tcPr>
            <w:tcW w:w="5665" w:type="dxa"/>
          </w:tcPr>
          <w:p w14:paraId="005BA2D5" w14:textId="77777777" w:rsidR="001C4EBE" w:rsidRDefault="001C4EBE" w:rsidP="009D483A">
            <w:pPr>
              <w:spacing w:line="360" w:lineRule="auto"/>
              <w:jc w:val="both"/>
              <w:rPr>
                <w:lang w:val="pl-PL"/>
              </w:rPr>
            </w:pPr>
          </w:p>
        </w:tc>
      </w:tr>
    </w:tbl>
    <w:p w14:paraId="63BCD9C0" w14:textId="77777777" w:rsidR="001C4EBE" w:rsidRDefault="001C4EBE" w:rsidP="001C4EBE">
      <w:pPr>
        <w:spacing w:line="360" w:lineRule="auto"/>
        <w:jc w:val="both"/>
        <w:rPr>
          <w:lang w:val="pl-PL"/>
        </w:rPr>
      </w:pPr>
    </w:p>
    <w:p w14:paraId="5EFA9003" w14:textId="77777777" w:rsidR="001C4EBE" w:rsidRPr="00DA012D" w:rsidRDefault="001C4EBE" w:rsidP="001C4EBE">
      <w:pPr>
        <w:spacing w:after="0" w:line="240" w:lineRule="auto"/>
        <w:jc w:val="both"/>
        <w:rPr>
          <w:lang w:val="pl-PL"/>
        </w:rPr>
      </w:pPr>
      <w:r w:rsidRPr="00DA012D">
        <w:rPr>
          <w:lang w:val="pl-PL"/>
        </w:rPr>
        <w:t>Zgodnie z art. 13 ogólnego rozporządzenia o ochronie danych osobowych z dnia 27 kwietnia 2016 r. (Dz. Urz. UE L 119 z 04.05.2016) informuję, iż:</w:t>
      </w:r>
    </w:p>
    <w:p w14:paraId="4D73A732" w14:textId="77777777" w:rsidR="001C4EBE" w:rsidRPr="00DA012D" w:rsidRDefault="001C4EBE" w:rsidP="001C4EBE">
      <w:pPr>
        <w:pStyle w:val="Akapitzlist"/>
        <w:numPr>
          <w:ilvl w:val="0"/>
          <w:numId w:val="20"/>
        </w:numPr>
        <w:spacing w:after="0" w:line="240" w:lineRule="auto"/>
        <w:jc w:val="both"/>
        <w:rPr>
          <w:lang w:val="pl-PL"/>
        </w:rPr>
      </w:pPr>
      <w:r w:rsidRPr="00DA012D">
        <w:rPr>
          <w:lang w:val="pl-PL"/>
        </w:rPr>
        <w:t xml:space="preserve">administratorem Pani/Pana danych osobowych jest </w:t>
      </w:r>
      <w:r>
        <w:rPr>
          <w:lang w:val="pl-PL"/>
        </w:rPr>
        <w:t>Poznańskie Centrum Dziedzictwa</w:t>
      </w:r>
      <w:r w:rsidRPr="00DA012D">
        <w:rPr>
          <w:lang w:val="pl-PL"/>
        </w:rPr>
        <w:t>, ul. Gdańska 2, 61-123 Poznań</w:t>
      </w:r>
    </w:p>
    <w:p w14:paraId="68E1F66A" w14:textId="77777777" w:rsidR="001C4EBE" w:rsidRPr="00DA012D" w:rsidRDefault="001C4EBE" w:rsidP="001C4EBE">
      <w:pPr>
        <w:pStyle w:val="Akapitzlist"/>
        <w:numPr>
          <w:ilvl w:val="0"/>
          <w:numId w:val="20"/>
        </w:numPr>
        <w:spacing w:after="0" w:line="240" w:lineRule="auto"/>
        <w:jc w:val="both"/>
        <w:rPr>
          <w:lang w:val="pl-PL"/>
        </w:rPr>
      </w:pPr>
      <w:r w:rsidRPr="00DA012D">
        <w:rPr>
          <w:lang w:val="pl-PL"/>
        </w:rPr>
        <w:t xml:space="preserve">kontakt z Inspektorem Ochrony Danych – </w:t>
      </w:r>
      <w:hyperlink r:id="rId15" w:history="1">
        <w:r w:rsidRPr="007411ED">
          <w:rPr>
            <w:rStyle w:val="Hipercze"/>
            <w:lang w:val="pl-PL"/>
          </w:rPr>
          <w:t>iod@pcd.poznan.pl</w:t>
        </w:r>
      </w:hyperlink>
      <w:r>
        <w:rPr>
          <w:lang w:val="pl-PL"/>
        </w:rPr>
        <w:t xml:space="preserve"> </w:t>
      </w:r>
    </w:p>
    <w:p w14:paraId="3FB724C3" w14:textId="77777777" w:rsidR="001C4EBE" w:rsidRPr="00DA012D" w:rsidRDefault="001C4EBE" w:rsidP="001C4EBE">
      <w:pPr>
        <w:pStyle w:val="Akapitzlist"/>
        <w:numPr>
          <w:ilvl w:val="0"/>
          <w:numId w:val="20"/>
        </w:numPr>
        <w:spacing w:after="0" w:line="240" w:lineRule="auto"/>
        <w:jc w:val="both"/>
        <w:rPr>
          <w:lang w:val="pl-PL"/>
        </w:rPr>
      </w:pPr>
      <w:r w:rsidRPr="00DA012D">
        <w:rPr>
          <w:lang w:val="pl-PL"/>
        </w:rPr>
        <w:t xml:space="preserve">Pani/Pana dane osobowe przetwarzane będą w celu korzystania z usług oferowanych przez </w:t>
      </w:r>
      <w:r>
        <w:rPr>
          <w:lang w:val="pl-PL"/>
        </w:rPr>
        <w:t>PCD</w:t>
      </w:r>
      <w:r w:rsidRPr="00DA012D">
        <w:rPr>
          <w:lang w:val="pl-PL"/>
        </w:rPr>
        <w:t xml:space="preserve"> – na podstawie Art. 6 ust. 1 lit. b ogólnego rozporządzenia o ochronie danych osobowych z dnia 27 kwietnia 2016 r.</w:t>
      </w:r>
    </w:p>
    <w:p w14:paraId="700A2806" w14:textId="77777777" w:rsidR="001C4EBE" w:rsidRPr="00DA012D" w:rsidRDefault="001C4EBE" w:rsidP="001C4EBE">
      <w:pPr>
        <w:pStyle w:val="Akapitzlist"/>
        <w:numPr>
          <w:ilvl w:val="0"/>
          <w:numId w:val="20"/>
        </w:numPr>
        <w:spacing w:after="0" w:line="240" w:lineRule="auto"/>
        <w:jc w:val="both"/>
        <w:rPr>
          <w:lang w:val="pl-PL"/>
        </w:rPr>
      </w:pPr>
      <w:r w:rsidRPr="00DA012D">
        <w:rPr>
          <w:lang w:val="pl-PL"/>
        </w:rPr>
        <w:t>Pani/Pana dane osobowe nie będą dalej przekazywane.</w:t>
      </w:r>
    </w:p>
    <w:p w14:paraId="50AE708E" w14:textId="77777777" w:rsidR="001C4EBE" w:rsidRPr="00DA012D" w:rsidRDefault="001C4EBE" w:rsidP="001C4EBE">
      <w:pPr>
        <w:pStyle w:val="Akapitzlist"/>
        <w:numPr>
          <w:ilvl w:val="0"/>
          <w:numId w:val="20"/>
        </w:numPr>
        <w:spacing w:after="0" w:line="240" w:lineRule="auto"/>
        <w:jc w:val="both"/>
        <w:rPr>
          <w:lang w:val="pl-PL"/>
        </w:rPr>
      </w:pPr>
      <w:r w:rsidRPr="00DA012D">
        <w:rPr>
          <w:lang w:val="pl-PL"/>
        </w:rPr>
        <w:t>Pani/Pana dane osobowe zostaną usunięte po okresie 7 dni od momentu zwrotu Pakietu.</w:t>
      </w:r>
    </w:p>
    <w:p w14:paraId="4F20D386" w14:textId="77777777" w:rsidR="001C4EBE" w:rsidRDefault="001C4EBE" w:rsidP="001C4EBE">
      <w:pPr>
        <w:pStyle w:val="Akapitzlist"/>
        <w:numPr>
          <w:ilvl w:val="0"/>
          <w:numId w:val="20"/>
        </w:numPr>
        <w:spacing w:after="0" w:line="240" w:lineRule="auto"/>
        <w:jc w:val="both"/>
        <w:rPr>
          <w:lang w:val="pl-PL"/>
        </w:rPr>
      </w:pPr>
      <w:r w:rsidRPr="00DA012D">
        <w:rPr>
          <w:lang w:val="pl-PL"/>
        </w:rPr>
        <w:lastRenderedPageBreak/>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95F90A6" w14:textId="77777777" w:rsidR="001C4EBE" w:rsidRPr="00172345" w:rsidRDefault="001C4EBE" w:rsidP="001C4EBE">
      <w:pPr>
        <w:pStyle w:val="Akapitzlist"/>
        <w:numPr>
          <w:ilvl w:val="0"/>
          <w:numId w:val="20"/>
        </w:numPr>
        <w:spacing w:after="0" w:line="240" w:lineRule="auto"/>
        <w:jc w:val="both"/>
        <w:rPr>
          <w:lang w:val="pl-PL"/>
        </w:rPr>
      </w:pPr>
      <w:r w:rsidRPr="00152A5A">
        <w:rPr>
          <w:lang w:val="pl-PL"/>
        </w:rPr>
        <w:t>ma Pani/Pan prawo wniesienia skargi do organu nadzorczego.</w:t>
      </w:r>
    </w:p>
    <w:p w14:paraId="223D0966" w14:textId="77777777" w:rsidR="001C4EBE" w:rsidRPr="00172345" w:rsidRDefault="001C4EBE" w:rsidP="001C4EBE">
      <w:pPr>
        <w:pStyle w:val="Akapitzlist"/>
        <w:numPr>
          <w:ilvl w:val="0"/>
          <w:numId w:val="20"/>
        </w:numPr>
        <w:spacing w:after="0" w:line="240" w:lineRule="auto"/>
        <w:jc w:val="both"/>
        <w:rPr>
          <w:lang w:val="pl-PL"/>
        </w:rPr>
      </w:pPr>
      <w:r w:rsidRPr="00DA012D">
        <w:rPr>
          <w:lang w:val="pl-PL"/>
        </w:rPr>
        <w:t>podanie danych osobowych jest dobrowolne, jednakże odmowa podania danych może skutkować brakiem możliwości skorzystania z oferty.</w:t>
      </w:r>
    </w:p>
    <w:p w14:paraId="78A736F0" w14:textId="77777777" w:rsidR="001C4EBE" w:rsidRPr="001C4EBE" w:rsidRDefault="001C4EBE" w:rsidP="001C4EBE">
      <w:pPr>
        <w:spacing w:after="0" w:line="240" w:lineRule="auto"/>
        <w:jc w:val="both"/>
        <w:rPr>
          <w:lang w:val="pl-PL"/>
        </w:rPr>
      </w:pPr>
    </w:p>
    <w:p w14:paraId="557DCC2E" w14:textId="487368EB" w:rsidR="00D36603" w:rsidRPr="0036277D" w:rsidRDefault="00243E4F" w:rsidP="00172345">
      <w:pPr>
        <w:pStyle w:val="Nagwek1"/>
        <w:spacing w:after="240"/>
        <w:rPr>
          <w:lang w:val="pl-PL"/>
        </w:rPr>
      </w:pPr>
      <w:bookmarkStart w:id="12" w:name="_Toc144456069"/>
      <w:r w:rsidRPr="0036277D">
        <w:rPr>
          <w:lang w:val="pl-PL"/>
        </w:rPr>
        <w:t xml:space="preserve">Załącznik nr 2 do Regulaminu wypożyczania </w:t>
      </w:r>
      <w:bookmarkEnd w:id="12"/>
      <w:r w:rsidR="00845E44" w:rsidRPr="001839EE">
        <w:rPr>
          <w:lang w:val="pl-PL"/>
        </w:rPr>
        <w:t>pakiet</w:t>
      </w:r>
      <w:r w:rsidR="00845E44">
        <w:rPr>
          <w:lang w:val="pl-PL"/>
        </w:rPr>
        <w:t>ów</w:t>
      </w:r>
      <w:r w:rsidR="00845E44" w:rsidRPr="001839EE">
        <w:rPr>
          <w:lang w:val="pl-PL"/>
        </w:rPr>
        <w:t xml:space="preserve"> edukacyjn</w:t>
      </w:r>
      <w:r w:rsidR="00845E44">
        <w:rPr>
          <w:lang w:val="pl-PL"/>
        </w:rPr>
        <w:t>ych</w:t>
      </w:r>
      <w:r w:rsidR="00845E44" w:rsidRPr="001839EE">
        <w:rPr>
          <w:lang w:val="pl-PL"/>
        </w:rPr>
        <w:t xml:space="preserve"> dla</w:t>
      </w:r>
      <w:r w:rsidR="00845E44">
        <w:rPr>
          <w:lang w:val="pl-PL"/>
        </w:rPr>
        <w:t xml:space="preserve"> szkół i</w:t>
      </w:r>
      <w:r w:rsidR="00845E44" w:rsidRPr="001839EE">
        <w:rPr>
          <w:lang w:val="pl-PL"/>
        </w:rPr>
        <w:t xml:space="preserve"> przedszkoli</w:t>
      </w:r>
    </w:p>
    <w:p w14:paraId="1F91C2FF" w14:textId="2FC2B84B" w:rsidR="0089606D" w:rsidRPr="0089606D" w:rsidRDefault="00500F78" w:rsidP="00172345">
      <w:pPr>
        <w:pStyle w:val="Nagwek2"/>
        <w:spacing w:after="240"/>
        <w:rPr>
          <w:lang w:val="pl-PL"/>
        </w:rPr>
      </w:pPr>
      <w:bookmarkStart w:id="13" w:name="_Toc144456070"/>
      <w:r>
        <w:rPr>
          <w:lang w:val="pl-PL"/>
        </w:rPr>
        <w:t>Formularz odbioru pakietu „Wielka wyprawa</w:t>
      </w:r>
      <w:r w:rsidR="00A14A13">
        <w:rPr>
          <w:lang w:val="pl-PL"/>
        </w:rPr>
        <w:t>”</w:t>
      </w:r>
      <w:bookmarkEnd w:id="13"/>
    </w:p>
    <w:p w14:paraId="5B2AB9BB" w14:textId="121DE3EC" w:rsidR="009212C1" w:rsidRDefault="00A14A13" w:rsidP="0089606D">
      <w:pPr>
        <w:spacing w:line="360" w:lineRule="auto"/>
        <w:jc w:val="both"/>
        <w:rPr>
          <w:lang w:val="pl-PL"/>
        </w:rPr>
      </w:pPr>
      <w:r>
        <w:rPr>
          <w:lang w:val="pl-PL"/>
        </w:rPr>
        <w:t xml:space="preserve">Potwierdzam, że Pakiet materiałów </w:t>
      </w:r>
      <w:r w:rsidR="008B4A87">
        <w:rPr>
          <w:lang w:val="pl-PL"/>
        </w:rPr>
        <w:t>edukacyjnych, który wypożyczam jest kompletny. Zapoznałam(</w:t>
      </w:r>
      <w:proofErr w:type="spellStart"/>
      <w:r w:rsidR="008B4A87">
        <w:rPr>
          <w:lang w:val="pl-PL"/>
        </w:rPr>
        <w:t>łem</w:t>
      </w:r>
      <w:proofErr w:type="spellEnd"/>
      <w:r w:rsidR="008B4A87">
        <w:rPr>
          <w:lang w:val="pl-PL"/>
        </w:rPr>
        <w:t xml:space="preserve">) się z Regulaminem wypożyczania pakietu edukacyjnego dla przedszkoli </w:t>
      </w:r>
      <w:r w:rsidR="009212C1">
        <w:rPr>
          <w:lang w:val="pl-PL"/>
        </w:rPr>
        <w:t xml:space="preserve">i w pełni go akceptuję. Jednocześnie biorę pełną odpowiedzialność za Pakiet i zobowiązuję się </w:t>
      </w:r>
      <w:r w:rsidR="00F536D3">
        <w:rPr>
          <w:lang w:val="pl-PL"/>
        </w:rPr>
        <w:t xml:space="preserve">korzystać z jego elementów z dbałością i zgodnie z ich przeznaczeniem oraz zwrócić </w:t>
      </w:r>
      <w:r w:rsidR="009212C1">
        <w:rPr>
          <w:lang w:val="pl-PL"/>
        </w:rPr>
        <w:t xml:space="preserve">kompletny i nieuszkodzony </w:t>
      </w:r>
      <w:r w:rsidR="00F536D3">
        <w:rPr>
          <w:lang w:val="pl-PL"/>
        </w:rPr>
        <w:t>Pakiet</w:t>
      </w:r>
      <w:r w:rsidR="009212C1">
        <w:rPr>
          <w:lang w:val="pl-PL"/>
        </w:rPr>
        <w:t xml:space="preserve"> najpóźniej w terminie …………………………………………… (dzień/miesiąc/rok).</w:t>
      </w:r>
    </w:p>
    <w:p w14:paraId="7A8D914B" w14:textId="49E9F475" w:rsidR="0065059A" w:rsidRDefault="0065059A" w:rsidP="0089606D">
      <w:pPr>
        <w:spacing w:line="360" w:lineRule="auto"/>
        <w:jc w:val="both"/>
        <w:rPr>
          <w:lang w:val="pl-PL"/>
        </w:rPr>
      </w:pPr>
      <w:r>
        <w:rPr>
          <w:lang w:val="pl-PL"/>
        </w:rPr>
        <w:t>Data wypożyczenia: …………………………..</w:t>
      </w:r>
    </w:p>
    <w:p w14:paraId="7A0C3F86" w14:textId="3B0CD370" w:rsidR="009212C1" w:rsidRDefault="00512EC1" w:rsidP="009212C1">
      <w:pPr>
        <w:spacing w:line="360" w:lineRule="auto"/>
        <w:jc w:val="right"/>
        <w:rPr>
          <w:lang w:val="pl-PL"/>
        </w:rPr>
      </w:pPr>
      <w:r>
        <w:rPr>
          <w:lang w:val="pl-PL"/>
        </w:rPr>
        <w:t xml:space="preserve">   ……………………………………………………                                                     </w:t>
      </w:r>
      <w:r w:rsidR="009212C1">
        <w:rPr>
          <w:lang w:val="pl-PL"/>
        </w:rPr>
        <w:t>……………………………………………………</w:t>
      </w:r>
    </w:p>
    <w:p w14:paraId="5DC5039A" w14:textId="1FBD945A" w:rsidR="004243EF" w:rsidRDefault="00512EC1" w:rsidP="00172345">
      <w:pPr>
        <w:spacing w:line="360" w:lineRule="auto"/>
        <w:rPr>
          <w:lang w:val="pl-PL"/>
        </w:rPr>
      </w:pPr>
      <w:r>
        <w:rPr>
          <w:lang w:val="pl-PL"/>
        </w:rPr>
        <w:t xml:space="preserve">                       Nazwa instytucji</w:t>
      </w:r>
      <w:r w:rsidR="009212C1">
        <w:rPr>
          <w:lang w:val="pl-PL"/>
        </w:rPr>
        <w:t xml:space="preserve">   </w:t>
      </w:r>
      <w:r>
        <w:rPr>
          <w:lang w:val="pl-PL"/>
        </w:rPr>
        <w:t xml:space="preserve">                                                                            </w:t>
      </w:r>
      <w:r w:rsidR="009212C1">
        <w:rPr>
          <w:lang w:val="pl-PL"/>
        </w:rPr>
        <w:t xml:space="preserve"> Podpis Klienta/Klientki</w:t>
      </w:r>
    </w:p>
    <w:p w14:paraId="2BBFC0C0" w14:textId="77777777" w:rsidR="00217C91" w:rsidRPr="00152A5A" w:rsidRDefault="00217C91" w:rsidP="00217C91">
      <w:pPr>
        <w:spacing w:after="0" w:line="240" w:lineRule="auto"/>
        <w:jc w:val="both"/>
        <w:rPr>
          <w:lang w:val="pl-PL"/>
        </w:rPr>
      </w:pPr>
      <w:r w:rsidRPr="00152A5A">
        <w:rPr>
          <w:lang w:val="pl-PL"/>
        </w:rPr>
        <w:t>Zgodnie z art. 13 ogólnego rozporządzenia o ochronie danych osobowych z dnia 27 kwietnia 2016 r. (Dz. Urz. UE L 119 z 04.05.2016) informuję, iż:</w:t>
      </w:r>
    </w:p>
    <w:p w14:paraId="76524CDB" w14:textId="37B5F241" w:rsidR="00217C91" w:rsidRPr="00152A5A" w:rsidRDefault="00217C91" w:rsidP="00217C91">
      <w:pPr>
        <w:pStyle w:val="Akapitzlist"/>
        <w:numPr>
          <w:ilvl w:val="0"/>
          <w:numId w:val="17"/>
        </w:numPr>
        <w:spacing w:after="0" w:line="240" w:lineRule="auto"/>
        <w:jc w:val="both"/>
        <w:rPr>
          <w:lang w:val="pl-PL"/>
        </w:rPr>
      </w:pPr>
      <w:r w:rsidRPr="00152A5A">
        <w:rPr>
          <w:lang w:val="pl-PL"/>
        </w:rPr>
        <w:t xml:space="preserve">administratorem Pani/Pana danych osobowych jest </w:t>
      </w:r>
      <w:r w:rsidR="00172345">
        <w:rPr>
          <w:lang w:val="pl-PL"/>
        </w:rPr>
        <w:t>Poznańskie Centrum Dziedzictwa</w:t>
      </w:r>
      <w:r w:rsidRPr="00152A5A">
        <w:rPr>
          <w:lang w:val="pl-PL"/>
        </w:rPr>
        <w:t>, ul. Gdańska 2, 61-123 Poznań</w:t>
      </w:r>
    </w:p>
    <w:p w14:paraId="4E5B55DC" w14:textId="62599242" w:rsidR="00217C91" w:rsidRPr="00152A5A" w:rsidRDefault="00217C91" w:rsidP="00217C91">
      <w:pPr>
        <w:pStyle w:val="Akapitzlist"/>
        <w:numPr>
          <w:ilvl w:val="0"/>
          <w:numId w:val="17"/>
        </w:numPr>
        <w:spacing w:after="0" w:line="240" w:lineRule="auto"/>
        <w:jc w:val="both"/>
        <w:rPr>
          <w:lang w:val="pl-PL"/>
        </w:rPr>
      </w:pPr>
      <w:r w:rsidRPr="00152A5A">
        <w:rPr>
          <w:lang w:val="pl-PL"/>
        </w:rPr>
        <w:t xml:space="preserve">kontakt z Inspektorem Ochrony Danych – </w:t>
      </w:r>
      <w:hyperlink r:id="rId16" w:history="1">
        <w:r w:rsidR="00172345" w:rsidRPr="007411ED">
          <w:rPr>
            <w:rStyle w:val="Hipercze"/>
            <w:lang w:val="pl-PL"/>
          </w:rPr>
          <w:t>iod@pcd.poznan.pl</w:t>
        </w:r>
      </w:hyperlink>
      <w:r w:rsidR="00172345">
        <w:rPr>
          <w:lang w:val="pl-PL"/>
        </w:rPr>
        <w:t xml:space="preserve"> </w:t>
      </w:r>
    </w:p>
    <w:p w14:paraId="20F9ACC5" w14:textId="2278EC96" w:rsidR="00217C91" w:rsidRPr="00152A5A" w:rsidRDefault="00217C91" w:rsidP="00217C91">
      <w:pPr>
        <w:pStyle w:val="Akapitzlist"/>
        <w:numPr>
          <w:ilvl w:val="0"/>
          <w:numId w:val="17"/>
        </w:numPr>
        <w:spacing w:after="0" w:line="240" w:lineRule="auto"/>
        <w:jc w:val="both"/>
        <w:rPr>
          <w:lang w:val="pl-PL"/>
        </w:rPr>
      </w:pPr>
      <w:r w:rsidRPr="00152A5A">
        <w:rPr>
          <w:lang w:val="pl-PL"/>
        </w:rPr>
        <w:t xml:space="preserve">Pani/Pana dane osobowe przetwarzane będą w celu korzystania z usług oferowanych przez </w:t>
      </w:r>
      <w:r w:rsidR="00172345">
        <w:rPr>
          <w:lang w:val="pl-PL"/>
        </w:rPr>
        <w:t>PCD</w:t>
      </w:r>
      <w:r w:rsidRPr="00152A5A">
        <w:rPr>
          <w:lang w:val="pl-PL"/>
        </w:rPr>
        <w:t xml:space="preserve"> – na podstawie Art. 6 ust. 1 lit. b ogólnego rozporządzenia o ochronie danych osobowych z dnia 27 kwietnia 2016 r.</w:t>
      </w:r>
    </w:p>
    <w:p w14:paraId="2565BEDC" w14:textId="77777777" w:rsidR="00217C91" w:rsidRPr="00152A5A" w:rsidRDefault="00217C91" w:rsidP="00217C91">
      <w:pPr>
        <w:pStyle w:val="Akapitzlist"/>
        <w:numPr>
          <w:ilvl w:val="0"/>
          <w:numId w:val="17"/>
        </w:numPr>
        <w:spacing w:after="0" w:line="240" w:lineRule="auto"/>
        <w:jc w:val="both"/>
        <w:rPr>
          <w:lang w:val="pl-PL"/>
        </w:rPr>
      </w:pPr>
      <w:r w:rsidRPr="00152A5A">
        <w:rPr>
          <w:lang w:val="pl-PL"/>
        </w:rPr>
        <w:t>Pani/Pana dane osobowe nie będą dalej przekazywane.</w:t>
      </w:r>
    </w:p>
    <w:p w14:paraId="4B57C7BA" w14:textId="77777777" w:rsidR="00217C91" w:rsidRPr="00152A5A" w:rsidRDefault="00217C91" w:rsidP="00217C91">
      <w:pPr>
        <w:pStyle w:val="Akapitzlist"/>
        <w:numPr>
          <w:ilvl w:val="0"/>
          <w:numId w:val="17"/>
        </w:numPr>
        <w:spacing w:after="0" w:line="240" w:lineRule="auto"/>
        <w:jc w:val="both"/>
        <w:rPr>
          <w:lang w:val="pl-PL"/>
        </w:rPr>
      </w:pPr>
      <w:r w:rsidRPr="00152A5A">
        <w:rPr>
          <w:lang w:val="pl-PL"/>
        </w:rPr>
        <w:t>Pani/Pana dane osobowe zostaną usunięte po okresie 7 dni od momentu zwrotu Pakietu.</w:t>
      </w:r>
    </w:p>
    <w:p w14:paraId="01960131" w14:textId="77777777" w:rsidR="00217C91" w:rsidRPr="00152A5A" w:rsidRDefault="00217C91" w:rsidP="00217C91">
      <w:pPr>
        <w:pStyle w:val="Akapitzlist"/>
        <w:numPr>
          <w:ilvl w:val="0"/>
          <w:numId w:val="17"/>
        </w:numPr>
        <w:spacing w:after="0" w:line="240" w:lineRule="auto"/>
        <w:jc w:val="both"/>
        <w:rPr>
          <w:lang w:val="pl-PL"/>
        </w:rPr>
      </w:pPr>
      <w:r w:rsidRPr="00152A5A">
        <w:rPr>
          <w:lang w:val="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72B86760" w14:textId="77777777" w:rsidR="00217C91" w:rsidRPr="00152A5A" w:rsidRDefault="00217C91" w:rsidP="00217C91">
      <w:pPr>
        <w:pStyle w:val="Akapitzlist"/>
        <w:numPr>
          <w:ilvl w:val="0"/>
          <w:numId w:val="17"/>
        </w:numPr>
        <w:spacing w:after="0" w:line="240" w:lineRule="auto"/>
        <w:jc w:val="both"/>
        <w:rPr>
          <w:lang w:val="pl-PL"/>
        </w:rPr>
      </w:pPr>
      <w:r w:rsidRPr="00152A5A">
        <w:rPr>
          <w:lang w:val="pl-PL"/>
        </w:rPr>
        <w:t>ma Pani/Pan prawo wniesienia skargi do organu nadzorczego.</w:t>
      </w:r>
    </w:p>
    <w:p w14:paraId="1B503B35" w14:textId="59476F66" w:rsidR="00172345" w:rsidRDefault="00217C91" w:rsidP="00172345">
      <w:pPr>
        <w:pStyle w:val="Akapitzlist"/>
        <w:numPr>
          <w:ilvl w:val="0"/>
          <w:numId w:val="17"/>
        </w:numPr>
        <w:spacing w:after="0" w:line="240" w:lineRule="auto"/>
        <w:jc w:val="both"/>
        <w:rPr>
          <w:lang w:val="pl-PL"/>
        </w:rPr>
      </w:pPr>
      <w:r w:rsidRPr="00152A5A">
        <w:rPr>
          <w:lang w:val="pl-PL"/>
        </w:rPr>
        <w:t>podanie danych osobowych jest dobrowolne, jednakże odmowa podania danych może skutkować brakiem możliwości skorzystania z oferty.</w:t>
      </w:r>
    </w:p>
    <w:p w14:paraId="7A6C223A" w14:textId="77777777" w:rsidR="003D29D6" w:rsidRDefault="003D29D6" w:rsidP="003D29D6">
      <w:pPr>
        <w:spacing w:after="0" w:line="240" w:lineRule="auto"/>
        <w:jc w:val="both"/>
        <w:rPr>
          <w:lang w:val="pl-PL"/>
        </w:rPr>
      </w:pPr>
    </w:p>
    <w:p w14:paraId="78A6288F" w14:textId="0305F25C" w:rsidR="003D29D6" w:rsidRPr="0089606D" w:rsidRDefault="00500F78" w:rsidP="003D29D6">
      <w:pPr>
        <w:pStyle w:val="Nagwek2"/>
        <w:spacing w:after="240"/>
        <w:rPr>
          <w:lang w:val="pl-PL"/>
        </w:rPr>
      </w:pPr>
      <w:bookmarkStart w:id="14" w:name="_Toc144456071"/>
      <w:r>
        <w:rPr>
          <w:lang w:val="pl-PL"/>
        </w:rPr>
        <w:lastRenderedPageBreak/>
        <w:t>Formularz odbioru pakietu „Zawodowcy”</w:t>
      </w:r>
      <w:bookmarkEnd w:id="14"/>
    </w:p>
    <w:p w14:paraId="196EE884" w14:textId="77777777" w:rsidR="003D29D6" w:rsidRDefault="003D29D6" w:rsidP="003D29D6">
      <w:pPr>
        <w:spacing w:line="360" w:lineRule="auto"/>
        <w:jc w:val="both"/>
        <w:rPr>
          <w:lang w:val="pl-PL"/>
        </w:rPr>
      </w:pPr>
      <w:r>
        <w:rPr>
          <w:lang w:val="pl-PL"/>
        </w:rPr>
        <w:t>Potwierdzam, że Pakiet materiałów edukacyjnych, który wypożyczam jest kompletny. Zapoznałam(</w:t>
      </w:r>
      <w:proofErr w:type="spellStart"/>
      <w:r>
        <w:rPr>
          <w:lang w:val="pl-PL"/>
        </w:rPr>
        <w:t>łem</w:t>
      </w:r>
      <w:proofErr w:type="spellEnd"/>
      <w:r>
        <w:rPr>
          <w:lang w:val="pl-PL"/>
        </w:rPr>
        <w:t>) się z Regulaminem wypożyczania pakietu edukacyjnego dla przedszkoli i w pełni go akceptuję. Jednocześnie biorę pełną odpowiedzialność za Pakiet i zobowiązuję się korzystać z jego elementów z dbałością i zgodnie z ich przeznaczeniem oraz zwrócić kompletny i nieuszkodzony Pakiet najpóźniej w terminie …………………………………………… (dzień/miesiąc/rok).</w:t>
      </w:r>
    </w:p>
    <w:p w14:paraId="4EDADF74" w14:textId="77777777" w:rsidR="003D29D6" w:rsidRDefault="003D29D6" w:rsidP="003D29D6">
      <w:pPr>
        <w:spacing w:line="360" w:lineRule="auto"/>
        <w:jc w:val="both"/>
        <w:rPr>
          <w:lang w:val="pl-PL"/>
        </w:rPr>
      </w:pPr>
      <w:r>
        <w:rPr>
          <w:lang w:val="pl-PL"/>
        </w:rPr>
        <w:t>Data wypożyczenia: …………………………..</w:t>
      </w:r>
    </w:p>
    <w:p w14:paraId="3DBB3444" w14:textId="77777777" w:rsidR="003D29D6" w:rsidRDefault="003D29D6" w:rsidP="003D29D6">
      <w:pPr>
        <w:spacing w:line="360" w:lineRule="auto"/>
        <w:jc w:val="right"/>
        <w:rPr>
          <w:lang w:val="pl-PL"/>
        </w:rPr>
      </w:pPr>
      <w:r>
        <w:rPr>
          <w:lang w:val="pl-PL"/>
        </w:rPr>
        <w:t xml:space="preserve">   ……………………………………………………                                                     ……………………………………………………</w:t>
      </w:r>
    </w:p>
    <w:p w14:paraId="51D0E759" w14:textId="77777777" w:rsidR="003D29D6" w:rsidRDefault="003D29D6" w:rsidP="003D29D6">
      <w:pPr>
        <w:spacing w:line="360" w:lineRule="auto"/>
        <w:rPr>
          <w:lang w:val="pl-PL"/>
        </w:rPr>
      </w:pPr>
      <w:r>
        <w:rPr>
          <w:lang w:val="pl-PL"/>
        </w:rPr>
        <w:t xml:space="preserve">                       Nazwa instytucji                                                                                Podpis Klienta/Klientki</w:t>
      </w:r>
    </w:p>
    <w:p w14:paraId="56482895" w14:textId="77777777" w:rsidR="003D29D6" w:rsidRPr="00152A5A" w:rsidRDefault="003D29D6" w:rsidP="003D29D6">
      <w:pPr>
        <w:spacing w:after="0" w:line="240" w:lineRule="auto"/>
        <w:jc w:val="both"/>
        <w:rPr>
          <w:lang w:val="pl-PL"/>
        </w:rPr>
      </w:pPr>
      <w:r w:rsidRPr="00152A5A">
        <w:rPr>
          <w:lang w:val="pl-PL"/>
        </w:rPr>
        <w:t>Zgodnie z art. 13 ogólnego rozporządzenia o ochronie danych osobowych z dnia 27 kwietnia 2016 r. (Dz. Urz. UE L 119 z 04.05.2016) informuję, iż:</w:t>
      </w:r>
    </w:p>
    <w:p w14:paraId="2949C182"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 xml:space="preserve">administratorem Pani/Pana danych osobowych jest </w:t>
      </w:r>
      <w:r>
        <w:rPr>
          <w:lang w:val="pl-PL"/>
        </w:rPr>
        <w:t>Poznańskie Centrum Dziedzictwa</w:t>
      </w:r>
      <w:r w:rsidRPr="00152A5A">
        <w:rPr>
          <w:lang w:val="pl-PL"/>
        </w:rPr>
        <w:t>, ul. Gdańska 2, 61-123 Poznań</w:t>
      </w:r>
    </w:p>
    <w:p w14:paraId="0D9168DA"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 xml:space="preserve">kontakt z Inspektorem Ochrony Danych – </w:t>
      </w:r>
      <w:hyperlink r:id="rId17" w:history="1">
        <w:r w:rsidRPr="007411ED">
          <w:rPr>
            <w:rStyle w:val="Hipercze"/>
            <w:lang w:val="pl-PL"/>
          </w:rPr>
          <w:t>iod@pcd.poznan.pl</w:t>
        </w:r>
      </w:hyperlink>
      <w:r>
        <w:rPr>
          <w:lang w:val="pl-PL"/>
        </w:rPr>
        <w:t xml:space="preserve"> </w:t>
      </w:r>
    </w:p>
    <w:p w14:paraId="1E7037C2"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 xml:space="preserve">Pani/Pana dane osobowe przetwarzane będą w celu korzystania z usług oferowanych przez </w:t>
      </w:r>
      <w:r>
        <w:rPr>
          <w:lang w:val="pl-PL"/>
        </w:rPr>
        <w:t>PCD</w:t>
      </w:r>
      <w:r w:rsidRPr="00152A5A">
        <w:rPr>
          <w:lang w:val="pl-PL"/>
        </w:rPr>
        <w:t xml:space="preserve"> – na podstawie Art. 6 ust. 1 lit. b ogólnego rozporządzenia o ochronie danych osobowych z dnia 27 kwietnia 2016 r.</w:t>
      </w:r>
    </w:p>
    <w:p w14:paraId="5217C8AB"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Pani/Pana dane osobowe nie będą dalej przekazywane.</w:t>
      </w:r>
    </w:p>
    <w:p w14:paraId="757A34FD"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Pani/Pana dane osobowe zostaną usunięte po okresie 7 dni od momentu zwrotu Pakietu.</w:t>
      </w:r>
    </w:p>
    <w:p w14:paraId="6C4FCB30"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4C32E540" w14:textId="77777777" w:rsidR="003D29D6" w:rsidRPr="00152A5A" w:rsidRDefault="003D29D6" w:rsidP="003D29D6">
      <w:pPr>
        <w:pStyle w:val="Akapitzlist"/>
        <w:numPr>
          <w:ilvl w:val="0"/>
          <w:numId w:val="21"/>
        </w:numPr>
        <w:spacing w:after="0" w:line="240" w:lineRule="auto"/>
        <w:jc w:val="both"/>
        <w:rPr>
          <w:lang w:val="pl-PL"/>
        </w:rPr>
      </w:pPr>
      <w:r w:rsidRPr="00152A5A">
        <w:rPr>
          <w:lang w:val="pl-PL"/>
        </w:rPr>
        <w:t>ma Pani/Pan prawo wniesienia skargi do organu nadzorczego.</w:t>
      </w:r>
    </w:p>
    <w:p w14:paraId="5791A8FB" w14:textId="77777777" w:rsidR="003D29D6" w:rsidRPr="00172345" w:rsidRDefault="003D29D6" w:rsidP="003D29D6">
      <w:pPr>
        <w:pStyle w:val="Akapitzlist"/>
        <w:numPr>
          <w:ilvl w:val="0"/>
          <w:numId w:val="21"/>
        </w:numPr>
        <w:spacing w:after="0" w:line="240" w:lineRule="auto"/>
        <w:jc w:val="both"/>
        <w:rPr>
          <w:lang w:val="pl-PL"/>
        </w:rPr>
      </w:pPr>
      <w:r w:rsidRPr="00152A5A">
        <w:rPr>
          <w:lang w:val="pl-PL"/>
        </w:rPr>
        <w:t>podanie danych osobowych jest dobrowolne, jednakże odmowa podania danych może skutkować brakiem możliwości skorzystania z oferty.</w:t>
      </w:r>
    </w:p>
    <w:p w14:paraId="6FF8FC6E" w14:textId="77777777" w:rsidR="003D29D6" w:rsidRPr="003D29D6" w:rsidRDefault="003D29D6" w:rsidP="003D29D6">
      <w:pPr>
        <w:spacing w:after="0" w:line="240" w:lineRule="auto"/>
        <w:jc w:val="both"/>
        <w:rPr>
          <w:lang w:val="pl-PL"/>
        </w:rPr>
      </w:pPr>
    </w:p>
    <w:p w14:paraId="4C72BC34" w14:textId="71D5EAA1" w:rsidR="00255B14" w:rsidRPr="00040B15" w:rsidRDefault="00243E4F" w:rsidP="00172345">
      <w:pPr>
        <w:pStyle w:val="Nagwek1"/>
        <w:spacing w:after="240"/>
        <w:rPr>
          <w:lang w:val="pl-PL"/>
        </w:rPr>
      </w:pPr>
      <w:bookmarkStart w:id="15" w:name="_Toc144456072"/>
      <w:r w:rsidRPr="00040B15">
        <w:rPr>
          <w:lang w:val="pl-PL"/>
        </w:rPr>
        <w:t xml:space="preserve">Załącznik nr 3 </w:t>
      </w:r>
      <w:r w:rsidR="000C5563" w:rsidRPr="00040B15">
        <w:rPr>
          <w:lang w:val="pl-PL"/>
        </w:rPr>
        <w:t xml:space="preserve">do Regulaminu wypożyczania </w:t>
      </w:r>
      <w:r w:rsidR="00845E44" w:rsidRPr="001839EE">
        <w:rPr>
          <w:lang w:val="pl-PL"/>
        </w:rPr>
        <w:t>pakiet</w:t>
      </w:r>
      <w:r w:rsidR="00845E44">
        <w:rPr>
          <w:lang w:val="pl-PL"/>
        </w:rPr>
        <w:t>ów</w:t>
      </w:r>
      <w:r w:rsidR="00845E44" w:rsidRPr="001839EE">
        <w:rPr>
          <w:lang w:val="pl-PL"/>
        </w:rPr>
        <w:t xml:space="preserve"> edukacyjn</w:t>
      </w:r>
      <w:r w:rsidR="00845E44">
        <w:rPr>
          <w:lang w:val="pl-PL"/>
        </w:rPr>
        <w:t>ych</w:t>
      </w:r>
      <w:r w:rsidR="00845E44" w:rsidRPr="001839EE">
        <w:rPr>
          <w:lang w:val="pl-PL"/>
        </w:rPr>
        <w:t xml:space="preserve"> dla</w:t>
      </w:r>
      <w:r w:rsidR="00845E44">
        <w:rPr>
          <w:lang w:val="pl-PL"/>
        </w:rPr>
        <w:t xml:space="preserve"> szkół i</w:t>
      </w:r>
      <w:r w:rsidR="00845E44" w:rsidRPr="001839EE">
        <w:rPr>
          <w:lang w:val="pl-PL"/>
        </w:rPr>
        <w:t xml:space="preserve"> przedszkoli</w:t>
      </w:r>
      <w:bookmarkEnd w:id="15"/>
    </w:p>
    <w:p w14:paraId="1185D67E" w14:textId="248CBD80" w:rsidR="004243EF" w:rsidRPr="005D51CA" w:rsidRDefault="004243EF" w:rsidP="00172345">
      <w:pPr>
        <w:pStyle w:val="Nagwek2"/>
        <w:spacing w:after="240"/>
        <w:rPr>
          <w:lang w:val="pl-PL"/>
        </w:rPr>
      </w:pPr>
      <w:bookmarkStart w:id="16" w:name="_Toc144456073"/>
      <w:r w:rsidRPr="005D51CA">
        <w:rPr>
          <w:lang w:val="pl-PL"/>
        </w:rPr>
        <w:t xml:space="preserve">Spis elementów </w:t>
      </w:r>
      <w:r w:rsidR="000C5563">
        <w:rPr>
          <w:lang w:val="pl-PL"/>
        </w:rPr>
        <w:t>Pakietu</w:t>
      </w:r>
      <w:r w:rsidR="002847F1">
        <w:rPr>
          <w:lang w:val="pl-PL"/>
        </w:rPr>
        <w:t xml:space="preserve"> „Wielka wyprawa”</w:t>
      </w:r>
      <w:r w:rsidR="000C5563">
        <w:rPr>
          <w:lang w:val="pl-PL"/>
        </w:rPr>
        <w:t>:</w:t>
      </w:r>
      <w:bookmarkEnd w:id="16"/>
    </w:p>
    <w:p w14:paraId="28FE25A3" w14:textId="3ED9ECBE" w:rsidR="005D51CA" w:rsidRDefault="005D51CA" w:rsidP="005D51CA">
      <w:pPr>
        <w:pStyle w:val="Akapitzlist"/>
        <w:numPr>
          <w:ilvl w:val="0"/>
          <w:numId w:val="10"/>
        </w:numPr>
        <w:spacing w:line="360" w:lineRule="auto"/>
        <w:jc w:val="both"/>
        <w:rPr>
          <w:lang w:val="pl-PL"/>
        </w:rPr>
      </w:pPr>
      <w:r>
        <w:rPr>
          <w:lang w:val="pl-PL"/>
        </w:rPr>
        <w:t>Makieta grodu</w:t>
      </w:r>
      <w:r w:rsidR="00451542">
        <w:rPr>
          <w:lang w:val="pl-PL"/>
        </w:rPr>
        <w:t xml:space="preserve"> – 350,00 zł:</w:t>
      </w:r>
    </w:p>
    <w:p w14:paraId="056F287B" w14:textId="495BFF47" w:rsidR="005D51CA" w:rsidRDefault="005D51CA" w:rsidP="005D51CA">
      <w:pPr>
        <w:pStyle w:val="Akapitzlist"/>
        <w:numPr>
          <w:ilvl w:val="1"/>
          <w:numId w:val="10"/>
        </w:numPr>
        <w:spacing w:line="360" w:lineRule="auto"/>
        <w:jc w:val="both"/>
        <w:rPr>
          <w:lang w:val="pl-PL"/>
        </w:rPr>
      </w:pPr>
      <w:r>
        <w:rPr>
          <w:lang w:val="pl-PL"/>
        </w:rPr>
        <w:t>P</w:t>
      </w:r>
      <w:r w:rsidR="007B3E16">
        <w:rPr>
          <w:lang w:val="pl-PL"/>
        </w:rPr>
        <w:t>lansza</w:t>
      </w:r>
      <w:r>
        <w:rPr>
          <w:lang w:val="pl-PL"/>
        </w:rPr>
        <w:t xml:space="preserve"> </w:t>
      </w:r>
      <w:r w:rsidR="0058238A">
        <w:rPr>
          <w:lang w:val="pl-PL"/>
        </w:rPr>
        <w:t>(</w:t>
      </w:r>
      <w:r>
        <w:rPr>
          <w:lang w:val="pl-PL"/>
        </w:rPr>
        <w:t xml:space="preserve">6 </w:t>
      </w:r>
      <w:r w:rsidR="007B3E16">
        <w:rPr>
          <w:lang w:val="pl-PL"/>
        </w:rPr>
        <w:t>elementów</w:t>
      </w:r>
      <w:r w:rsidR="0058238A">
        <w:rPr>
          <w:lang w:val="pl-PL"/>
        </w:rPr>
        <w:t>)</w:t>
      </w:r>
    </w:p>
    <w:p w14:paraId="2AC2F329" w14:textId="1EBC03BE" w:rsidR="005D51CA" w:rsidRDefault="005D51CA" w:rsidP="005D51CA">
      <w:pPr>
        <w:pStyle w:val="Akapitzlist"/>
        <w:numPr>
          <w:ilvl w:val="1"/>
          <w:numId w:val="10"/>
        </w:numPr>
        <w:spacing w:line="360" w:lineRule="auto"/>
        <w:jc w:val="both"/>
        <w:rPr>
          <w:lang w:val="pl-PL"/>
        </w:rPr>
      </w:pPr>
      <w:r>
        <w:rPr>
          <w:lang w:val="pl-PL"/>
        </w:rPr>
        <w:t>Klocki (</w:t>
      </w:r>
      <w:r w:rsidR="007B3E16">
        <w:rPr>
          <w:lang w:val="pl-PL"/>
        </w:rPr>
        <w:t>11 chat</w:t>
      </w:r>
      <w:r>
        <w:rPr>
          <w:lang w:val="pl-PL"/>
        </w:rPr>
        <w:t xml:space="preserve">, </w:t>
      </w:r>
      <w:r w:rsidR="007B3E16">
        <w:rPr>
          <w:lang w:val="pl-PL"/>
        </w:rPr>
        <w:t xml:space="preserve">9 elementów </w:t>
      </w:r>
      <w:r>
        <w:rPr>
          <w:lang w:val="pl-PL"/>
        </w:rPr>
        <w:t>wał</w:t>
      </w:r>
      <w:r w:rsidR="007B3E16">
        <w:rPr>
          <w:lang w:val="pl-PL"/>
        </w:rPr>
        <w:t>ów</w:t>
      </w:r>
      <w:r>
        <w:rPr>
          <w:lang w:val="pl-PL"/>
        </w:rPr>
        <w:t xml:space="preserve">, </w:t>
      </w:r>
      <w:r w:rsidR="007B3E16">
        <w:rPr>
          <w:lang w:val="pl-PL"/>
        </w:rPr>
        <w:t xml:space="preserve">2 </w:t>
      </w:r>
      <w:r>
        <w:rPr>
          <w:lang w:val="pl-PL"/>
        </w:rPr>
        <w:t xml:space="preserve">bramy, </w:t>
      </w:r>
      <w:r w:rsidR="007B3E16">
        <w:rPr>
          <w:lang w:val="pl-PL"/>
        </w:rPr>
        <w:t xml:space="preserve">1 </w:t>
      </w:r>
      <w:r>
        <w:rPr>
          <w:lang w:val="pl-PL"/>
        </w:rPr>
        <w:t xml:space="preserve">pałac, </w:t>
      </w:r>
      <w:r w:rsidR="007B3E16">
        <w:rPr>
          <w:lang w:val="pl-PL"/>
        </w:rPr>
        <w:t xml:space="preserve">1 </w:t>
      </w:r>
      <w:r>
        <w:rPr>
          <w:lang w:val="pl-PL"/>
        </w:rPr>
        <w:t>ogródek)</w:t>
      </w:r>
    </w:p>
    <w:p w14:paraId="0119DDDA" w14:textId="0E39BF05" w:rsidR="005D51CA" w:rsidRDefault="005D51CA" w:rsidP="005D51CA">
      <w:pPr>
        <w:pStyle w:val="Akapitzlist"/>
        <w:numPr>
          <w:ilvl w:val="0"/>
          <w:numId w:val="10"/>
        </w:numPr>
        <w:spacing w:line="360" w:lineRule="auto"/>
        <w:jc w:val="both"/>
        <w:rPr>
          <w:lang w:val="pl-PL"/>
        </w:rPr>
      </w:pPr>
      <w:r>
        <w:rPr>
          <w:lang w:val="pl-PL"/>
        </w:rPr>
        <w:t xml:space="preserve">Teatr ilustracji </w:t>
      </w:r>
      <w:proofErr w:type="spellStart"/>
      <w:r>
        <w:rPr>
          <w:lang w:val="pl-PL"/>
        </w:rPr>
        <w:t>kamishibai</w:t>
      </w:r>
      <w:proofErr w:type="spellEnd"/>
      <w:r>
        <w:rPr>
          <w:lang w:val="pl-PL"/>
        </w:rPr>
        <w:t>:</w:t>
      </w:r>
    </w:p>
    <w:p w14:paraId="5861DD2F" w14:textId="5FD4DF76" w:rsidR="005D51CA" w:rsidRDefault="005D51CA" w:rsidP="005D51CA">
      <w:pPr>
        <w:pStyle w:val="Akapitzlist"/>
        <w:numPr>
          <w:ilvl w:val="1"/>
          <w:numId w:val="10"/>
        </w:numPr>
        <w:spacing w:line="360" w:lineRule="auto"/>
        <w:jc w:val="both"/>
        <w:rPr>
          <w:lang w:val="pl-PL"/>
        </w:rPr>
      </w:pPr>
      <w:r>
        <w:rPr>
          <w:lang w:val="pl-PL"/>
        </w:rPr>
        <w:t xml:space="preserve">Skrzynka </w:t>
      </w:r>
      <w:r w:rsidR="0058238A">
        <w:rPr>
          <w:lang w:val="pl-PL"/>
        </w:rPr>
        <w:t>(</w:t>
      </w:r>
      <w:r>
        <w:rPr>
          <w:lang w:val="pl-PL"/>
        </w:rPr>
        <w:t>1 sztuka</w:t>
      </w:r>
      <w:r w:rsidR="0058238A">
        <w:rPr>
          <w:lang w:val="pl-PL"/>
        </w:rPr>
        <w:t>)</w:t>
      </w:r>
      <w:r w:rsidR="00451542">
        <w:rPr>
          <w:lang w:val="pl-PL"/>
        </w:rPr>
        <w:t xml:space="preserve"> – 169,00 zł</w:t>
      </w:r>
    </w:p>
    <w:p w14:paraId="772F9B83" w14:textId="4713AEAC" w:rsidR="005D51CA" w:rsidRDefault="005926F4" w:rsidP="005D51CA">
      <w:pPr>
        <w:pStyle w:val="Akapitzlist"/>
        <w:numPr>
          <w:ilvl w:val="1"/>
          <w:numId w:val="10"/>
        </w:numPr>
        <w:spacing w:line="360" w:lineRule="auto"/>
        <w:jc w:val="both"/>
        <w:rPr>
          <w:lang w:val="pl-PL"/>
        </w:rPr>
      </w:pPr>
      <w:r>
        <w:rPr>
          <w:lang w:val="pl-PL"/>
        </w:rPr>
        <w:t xml:space="preserve">Karty ilustracji </w:t>
      </w:r>
      <w:r w:rsidR="0058238A">
        <w:rPr>
          <w:lang w:val="pl-PL"/>
        </w:rPr>
        <w:t>(</w:t>
      </w:r>
      <w:r>
        <w:rPr>
          <w:lang w:val="pl-PL"/>
        </w:rPr>
        <w:t>10 kart</w:t>
      </w:r>
      <w:r w:rsidR="0058238A">
        <w:rPr>
          <w:lang w:val="pl-PL"/>
        </w:rPr>
        <w:t>)</w:t>
      </w:r>
      <w:r w:rsidR="00451542">
        <w:rPr>
          <w:lang w:val="pl-PL"/>
        </w:rPr>
        <w:t xml:space="preserve"> </w:t>
      </w:r>
      <w:r w:rsidR="000A5382">
        <w:rPr>
          <w:lang w:val="pl-PL"/>
        </w:rPr>
        <w:t>–</w:t>
      </w:r>
      <w:r w:rsidR="00451542">
        <w:rPr>
          <w:lang w:val="pl-PL"/>
        </w:rPr>
        <w:t xml:space="preserve"> </w:t>
      </w:r>
      <w:r w:rsidR="000A5382">
        <w:rPr>
          <w:lang w:val="pl-PL"/>
        </w:rPr>
        <w:t>28,00 zł</w:t>
      </w:r>
    </w:p>
    <w:p w14:paraId="50041F3D" w14:textId="7611A366" w:rsidR="005926F4" w:rsidRDefault="007B3E16" w:rsidP="005926F4">
      <w:pPr>
        <w:pStyle w:val="Akapitzlist"/>
        <w:numPr>
          <w:ilvl w:val="0"/>
          <w:numId w:val="10"/>
        </w:numPr>
        <w:spacing w:line="360" w:lineRule="auto"/>
        <w:jc w:val="both"/>
        <w:rPr>
          <w:lang w:val="pl-PL"/>
        </w:rPr>
      </w:pPr>
      <w:r>
        <w:rPr>
          <w:lang w:val="pl-PL"/>
        </w:rPr>
        <w:t xml:space="preserve">Klepsydra </w:t>
      </w:r>
      <w:r w:rsidR="0058238A">
        <w:rPr>
          <w:lang w:val="pl-PL"/>
        </w:rPr>
        <w:t>(</w:t>
      </w:r>
      <w:r>
        <w:rPr>
          <w:lang w:val="pl-PL"/>
        </w:rPr>
        <w:t>1 sztuka</w:t>
      </w:r>
      <w:r w:rsidR="0058238A">
        <w:rPr>
          <w:lang w:val="pl-PL"/>
        </w:rPr>
        <w:t>)</w:t>
      </w:r>
      <w:r w:rsidR="00451542">
        <w:rPr>
          <w:lang w:val="pl-PL"/>
        </w:rPr>
        <w:t xml:space="preserve"> </w:t>
      </w:r>
      <w:r w:rsidR="00567CEF">
        <w:rPr>
          <w:lang w:val="pl-PL"/>
        </w:rPr>
        <w:t>–</w:t>
      </w:r>
      <w:r w:rsidR="00451542">
        <w:rPr>
          <w:lang w:val="pl-PL"/>
        </w:rPr>
        <w:t xml:space="preserve"> </w:t>
      </w:r>
      <w:r w:rsidR="00567CEF">
        <w:rPr>
          <w:lang w:val="pl-PL"/>
        </w:rPr>
        <w:t>45,00 zł</w:t>
      </w:r>
    </w:p>
    <w:p w14:paraId="5277FD11" w14:textId="3E8FA480" w:rsidR="007B3E16" w:rsidRDefault="0058238A" w:rsidP="005926F4">
      <w:pPr>
        <w:pStyle w:val="Akapitzlist"/>
        <w:numPr>
          <w:ilvl w:val="0"/>
          <w:numId w:val="10"/>
        </w:numPr>
        <w:spacing w:line="360" w:lineRule="auto"/>
        <w:jc w:val="both"/>
        <w:rPr>
          <w:lang w:val="pl-PL"/>
        </w:rPr>
      </w:pPr>
      <w:r>
        <w:rPr>
          <w:lang w:val="pl-PL"/>
        </w:rPr>
        <w:lastRenderedPageBreak/>
        <w:t>Konik (1 sztuka)</w:t>
      </w:r>
      <w:r w:rsidR="00567CEF">
        <w:rPr>
          <w:lang w:val="pl-PL"/>
        </w:rPr>
        <w:t xml:space="preserve"> </w:t>
      </w:r>
      <w:r w:rsidR="002D03DB">
        <w:rPr>
          <w:lang w:val="pl-PL"/>
        </w:rPr>
        <w:t>–</w:t>
      </w:r>
      <w:r w:rsidR="00567CEF">
        <w:rPr>
          <w:lang w:val="pl-PL"/>
        </w:rPr>
        <w:t xml:space="preserve"> </w:t>
      </w:r>
      <w:r w:rsidR="002D03DB">
        <w:rPr>
          <w:lang w:val="pl-PL"/>
        </w:rPr>
        <w:t>9,00 zł</w:t>
      </w:r>
    </w:p>
    <w:p w14:paraId="7C9D4C9C" w14:textId="49F89B21" w:rsidR="0058238A" w:rsidRDefault="0058238A" w:rsidP="005926F4">
      <w:pPr>
        <w:pStyle w:val="Akapitzlist"/>
        <w:numPr>
          <w:ilvl w:val="0"/>
          <w:numId w:val="10"/>
        </w:numPr>
        <w:spacing w:line="360" w:lineRule="auto"/>
        <w:jc w:val="both"/>
        <w:rPr>
          <w:lang w:val="pl-PL"/>
        </w:rPr>
      </w:pPr>
      <w:r>
        <w:rPr>
          <w:lang w:val="pl-PL"/>
        </w:rPr>
        <w:t>Dzbanek (1 sztuka)</w:t>
      </w:r>
      <w:r w:rsidR="00D56BAC">
        <w:rPr>
          <w:lang w:val="pl-PL"/>
        </w:rPr>
        <w:t xml:space="preserve"> – 36,00 zł</w:t>
      </w:r>
    </w:p>
    <w:p w14:paraId="2139451B" w14:textId="69572A5B" w:rsidR="0058238A" w:rsidRDefault="0058238A" w:rsidP="005926F4">
      <w:pPr>
        <w:pStyle w:val="Akapitzlist"/>
        <w:numPr>
          <w:ilvl w:val="0"/>
          <w:numId w:val="10"/>
        </w:numPr>
        <w:spacing w:line="360" w:lineRule="auto"/>
        <w:jc w:val="both"/>
        <w:rPr>
          <w:lang w:val="pl-PL"/>
        </w:rPr>
      </w:pPr>
      <w:r>
        <w:rPr>
          <w:lang w:val="pl-PL"/>
        </w:rPr>
        <w:t>Koszyk (1 sztuka)</w:t>
      </w:r>
      <w:r w:rsidR="00D56BAC">
        <w:rPr>
          <w:lang w:val="pl-PL"/>
        </w:rPr>
        <w:t xml:space="preserve"> – 44,00 zł</w:t>
      </w:r>
    </w:p>
    <w:p w14:paraId="5E7448BB" w14:textId="1C24AE0E" w:rsidR="0058238A" w:rsidRDefault="0058238A" w:rsidP="005926F4">
      <w:pPr>
        <w:pStyle w:val="Akapitzlist"/>
        <w:numPr>
          <w:ilvl w:val="0"/>
          <w:numId w:val="10"/>
        </w:numPr>
        <w:spacing w:line="360" w:lineRule="auto"/>
        <w:jc w:val="both"/>
        <w:rPr>
          <w:lang w:val="pl-PL"/>
        </w:rPr>
      </w:pPr>
      <w:r>
        <w:rPr>
          <w:lang w:val="pl-PL"/>
        </w:rPr>
        <w:t>Łyżka (1 sztuka)</w:t>
      </w:r>
      <w:r w:rsidR="00D92A40">
        <w:rPr>
          <w:lang w:val="pl-PL"/>
        </w:rPr>
        <w:t xml:space="preserve"> – 6,00 zł</w:t>
      </w:r>
    </w:p>
    <w:p w14:paraId="58648A0B" w14:textId="7090D6A4" w:rsidR="0058238A" w:rsidRDefault="0058238A" w:rsidP="005926F4">
      <w:pPr>
        <w:pStyle w:val="Akapitzlist"/>
        <w:numPr>
          <w:ilvl w:val="0"/>
          <w:numId w:val="10"/>
        </w:numPr>
        <w:spacing w:line="360" w:lineRule="auto"/>
        <w:jc w:val="both"/>
        <w:rPr>
          <w:lang w:val="pl-PL"/>
        </w:rPr>
      </w:pPr>
      <w:r>
        <w:rPr>
          <w:lang w:val="pl-PL"/>
        </w:rPr>
        <w:t>Sieć rybacka (1 sztuka)</w:t>
      </w:r>
      <w:r w:rsidR="008C6A30">
        <w:rPr>
          <w:lang w:val="pl-PL"/>
        </w:rPr>
        <w:t xml:space="preserve"> – 22,00 zł</w:t>
      </w:r>
    </w:p>
    <w:p w14:paraId="4758BFCF" w14:textId="03A8FC36" w:rsidR="0058238A" w:rsidRDefault="0058238A" w:rsidP="005926F4">
      <w:pPr>
        <w:pStyle w:val="Akapitzlist"/>
        <w:numPr>
          <w:ilvl w:val="0"/>
          <w:numId w:val="10"/>
        </w:numPr>
        <w:spacing w:line="360" w:lineRule="auto"/>
        <w:jc w:val="both"/>
        <w:rPr>
          <w:lang w:val="pl-PL"/>
        </w:rPr>
      </w:pPr>
      <w:r>
        <w:rPr>
          <w:lang w:val="pl-PL"/>
        </w:rPr>
        <w:t>Karty obrazkowe do zabawy (10 kart)</w:t>
      </w:r>
      <w:r w:rsidR="002E6A8F">
        <w:rPr>
          <w:lang w:val="pl-PL"/>
        </w:rPr>
        <w:t xml:space="preserve"> </w:t>
      </w:r>
      <w:r w:rsidR="000A5382">
        <w:rPr>
          <w:lang w:val="pl-PL"/>
        </w:rPr>
        <w:t>–</w:t>
      </w:r>
      <w:r w:rsidR="002E6A8F">
        <w:rPr>
          <w:lang w:val="pl-PL"/>
        </w:rPr>
        <w:t xml:space="preserve"> </w:t>
      </w:r>
      <w:r w:rsidR="000A5382">
        <w:rPr>
          <w:lang w:val="pl-PL"/>
        </w:rPr>
        <w:t>90,00 zł</w:t>
      </w:r>
    </w:p>
    <w:p w14:paraId="3D07F33B" w14:textId="28F7E00A" w:rsidR="0058238A" w:rsidRDefault="0058238A" w:rsidP="005926F4">
      <w:pPr>
        <w:pStyle w:val="Akapitzlist"/>
        <w:numPr>
          <w:ilvl w:val="0"/>
          <w:numId w:val="10"/>
        </w:numPr>
        <w:spacing w:line="360" w:lineRule="auto"/>
        <w:jc w:val="both"/>
        <w:rPr>
          <w:lang w:val="pl-PL"/>
        </w:rPr>
      </w:pPr>
      <w:r>
        <w:rPr>
          <w:lang w:val="pl-PL"/>
        </w:rPr>
        <w:t>Warzywa (</w:t>
      </w:r>
      <w:r w:rsidR="000A5382">
        <w:rPr>
          <w:lang w:val="pl-PL"/>
        </w:rPr>
        <w:t xml:space="preserve">w skład wchodzą 4 zestawy: </w:t>
      </w:r>
      <w:r>
        <w:rPr>
          <w:lang w:val="pl-PL"/>
        </w:rPr>
        <w:t>8 grzybów, 8 pomidorów, 4 cebule, 4 pory, 4 ogórki, 4 pęczki marchewek, 4 sałaty)</w:t>
      </w:r>
      <w:r w:rsidR="00307DF5">
        <w:rPr>
          <w:lang w:val="pl-PL"/>
        </w:rPr>
        <w:t xml:space="preserve"> – </w:t>
      </w:r>
      <w:r w:rsidR="00F75227">
        <w:rPr>
          <w:lang w:val="pl-PL"/>
        </w:rPr>
        <w:t xml:space="preserve">26,00zł </w:t>
      </w:r>
      <w:r w:rsidR="00963244">
        <w:rPr>
          <w:lang w:val="pl-PL"/>
        </w:rPr>
        <w:t xml:space="preserve">(1 zestaw); </w:t>
      </w:r>
      <w:r w:rsidR="00307DF5">
        <w:rPr>
          <w:lang w:val="pl-PL"/>
        </w:rPr>
        <w:t>52,00 zł</w:t>
      </w:r>
      <w:r w:rsidR="00F75227">
        <w:rPr>
          <w:lang w:val="pl-PL"/>
        </w:rPr>
        <w:t xml:space="preserve"> </w:t>
      </w:r>
      <w:r w:rsidR="00963244">
        <w:rPr>
          <w:lang w:val="pl-PL"/>
        </w:rPr>
        <w:t>(2 zestawy)</w:t>
      </w:r>
      <w:r w:rsidR="000A5382">
        <w:rPr>
          <w:lang w:val="pl-PL"/>
        </w:rPr>
        <w:t>;</w:t>
      </w:r>
      <w:r w:rsidR="00756984">
        <w:rPr>
          <w:lang w:val="pl-PL"/>
        </w:rPr>
        <w:t xml:space="preserve"> 78,00 zł (3 zestawy);</w:t>
      </w:r>
      <w:r w:rsidR="000A5382">
        <w:rPr>
          <w:lang w:val="pl-PL"/>
        </w:rPr>
        <w:t xml:space="preserve"> 104,00 zł (4 zestawy)</w:t>
      </w:r>
    </w:p>
    <w:p w14:paraId="52BCECB8" w14:textId="3DEEC4AA" w:rsidR="0058238A" w:rsidRDefault="0058238A" w:rsidP="005926F4">
      <w:pPr>
        <w:pStyle w:val="Akapitzlist"/>
        <w:numPr>
          <w:ilvl w:val="0"/>
          <w:numId w:val="10"/>
        </w:numPr>
        <w:spacing w:line="360" w:lineRule="auto"/>
        <w:jc w:val="both"/>
        <w:rPr>
          <w:lang w:val="pl-PL"/>
        </w:rPr>
      </w:pPr>
      <w:r>
        <w:rPr>
          <w:lang w:val="pl-PL"/>
        </w:rPr>
        <w:t>Kolorowanki (w momencie zakupu Pakietu kolorowanki stają się własnością Klienta, nie są zwracane Centrum)</w:t>
      </w:r>
    </w:p>
    <w:p w14:paraId="7D9211B1" w14:textId="6C9CA760" w:rsidR="0058238A" w:rsidRDefault="0058238A" w:rsidP="005926F4">
      <w:pPr>
        <w:pStyle w:val="Akapitzlist"/>
        <w:numPr>
          <w:ilvl w:val="0"/>
          <w:numId w:val="10"/>
        </w:numPr>
        <w:spacing w:line="360" w:lineRule="auto"/>
        <w:jc w:val="both"/>
        <w:rPr>
          <w:lang w:val="pl-PL"/>
        </w:rPr>
      </w:pPr>
      <w:r>
        <w:rPr>
          <w:lang w:val="pl-PL"/>
        </w:rPr>
        <w:t>Kolorowe szarfy (1 czerwona, 1 pomarańczowa, 1 zielona)</w:t>
      </w:r>
      <w:r w:rsidR="00797674">
        <w:rPr>
          <w:lang w:val="pl-PL"/>
        </w:rPr>
        <w:t xml:space="preserve"> </w:t>
      </w:r>
      <w:r w:rsidR="00513585">
        <w:rPr>
          <w:lang w:val="pl-PL"/>
        </w:rPr>
        <w:t>–</w:t>
      </w:r>
      <w:r w:rsidR="00797674">
        <w:rPr>
          <w:lang w:val="pl-PL"/>
        </w:rPr>
        <w:t xml:space="preserve"> </w:t>
      </w:r>
      <w:r w:rsidR="00513585">
        <w:rPr>
          <w:lang w:val="pl-PL"/>
        </w:rPr>
        <w:t>4 zł/1 sztuka</w:t>
      </w:r>
    </w:p>
    <w:p w14:paraId="4B76A5AA" w14:textId="1C3653BA" w:rsidR="0058238A" w:rsidRDefault="0058238A" w:rsidP="005926F4">
      <w:pPr>
        <w:pStyle w:val="Akapitzlist"/>
        <w:numPr>
          <w:ilvl w:val="0"/>
          <w:numId w:val="10"/>
        </w:numPr>
        <w:spacing w:line="360" w:lineRule="auto"/>
        <w:jc w:val="both"/>
        <w:rPr>
          <w:lang w:val="pl-PL"/>
        </w:rPr>
      </w:pPr>
      <w:r>
        <w:rPr>
          <w:lang w:val="pl-PL"/>
        </w:rPr>
        <w:t>Zeszyt z pomysłami (1 sztuka)</w:t>
      </w:r>
      <w:r w:rsidR="00797674">
        <w:rPr>
          <w:lang w:val="pl-PL"/>
        </w:rPr>
        <w:t xml:space="preserve"> </w:t>
      </w:r>
      <w:r w:rsidR="000A5382">
        <w:rPr>
          <w:lang w:val="pl-PL"/>
        </w:rPr>
        <w:t>–</w:t>
      </w:r>
      <w:r w:rsidR="00797674">
        <w:rPr>
          <w:lang w:val="pl-PL"/>
        </w:rPr>
        <w:t xml:space="preserve"> </w:t>
      </w:r>
      <w:r w:rsidR="000A5382">
        <w:rPr>
          <w:lang w:val="pl-PL"/>
        </w:rPr>
        <w:t>20,00 zł</w:t>
      </w:r>
    </w:p>
    <w:p w14:paraId="1D997E4D" w14:textId="1C620461" w:rsidR="00451542" w:rsidRDefault="00451542" w:rsidP="005926F4">
      <w:pPr>
        <w:pStyle w:val="Akapitzlist"/>
        <w:numPr>
          <w:ilvl w:val="0"/>
          <w:numId w:val="10"/>
        </w:numPr>
        <w:spacing w:line="360" w:lineRule="auto"/>
        <w:jc w:val="both"/>
        <w:rPr>
          <w:lang w:val="pl-PL"/>
        </w:rPr>
      </w:pPr>
      <w:r>
        <w:rPr>
          <w:lang w:val="pl-PL"/>
        </w:rPr>
        <w:t>Worki (</w:t>
      </w:r>
      <w:r w:rsidR="00DF222A">
        <w:rPr>
          <w:lang w:val="pl-PL"/>
        </w:rPr>
        <w:t xml:space="preserve">5 sztuk) </w:t>
      </w:r>
      <w:r w:rsidR="00567CEF">
        <w:rPr>
          <w:lang w:val="pl-PL"/>
        </w:rPr>
        <w:t>–</w:t>
      </w:r>
      <w:r w:rsidR="00DF222A">
        <w:rPr>
          <w:lang w:val="pl-PL"/>
        </w:rPr>
        <w:t xml:space="preserve"> </w:t>
      </w:r>
      <w:r w:rsidR="00C60722">
        <w:rPr>
          <w:lang w:val="pl-PL"/>
        </w:rPr>
        <w:t>41,00 zł</w:t>
      </w:r>
    </w:p>
    <w:p w14:paraId="310AD377" w14:textId="092D6767" w:rsidR="00567CEF" w:rsidRDefault="00567CEF" w:rsidP="005926F4">
      <w:pPr>
        <w:pStyle w:val="Akapitzlist"/>
        <w:numPr>
          <w:ilvl w:val="0"/>
          <w:numId w:val="10"/>
        </w:numPr>
        <w:spacing w:line="360" w:lineRule="auto"/>
        <w:jc w:val="both"/>
        <w:rPr>
          <w:lang w:val="pl-PL"/>
        </w:rPr>
      </w:pPr>
      <w:r>
        <w:rPr>
          <w:lang w:val="pl-PL"/>
        </w:rPr>
        <w:t>Teczki (2 sztuki)</w:t>
      </w:r>
      <w:r w:rsidR="00BD557B">
        <w:rPr>
          <w:lang w:val="pl-PL"/>
        </w:rPr>
        <w:t xml:space="preserve">: </w:t>
      </w:r>
      <w:r w:rsidR="00513585">
        <w:rPr>
          <w:lang w:val="pl-PL"/>
        </w:rPr>
        <w:t xml:space="preserve">rozmiar </w:t>
      </w:r>
      <w:r w:rsidR="00BD557B">
        <w:rPr>
          <w:lang w:val="pl-PL"/>
        </w:rPr>
        <w:t xml:space="preserve">A3 – 12,50 zł, </w:t>
      </w:r>
      <w:r w:rsidR="00513585">
        <w:rPr>
          <w:lang w:val="pl-PL"/>
        </w:rPr>
        <w:t xml:space="preserve">rozmiar </w:t>
      </w:r>
      <w:r w:rsidR="00BD557B">
        <w:rPr>
          <w:lang w:val="pl-PL"/>
        </w:rPr>
        <w:t>A4 – 9,50 zł</w:t>
      </w:r>
    </w:p>
    <w:p w14:paraId="40EE9CA6" w14:textId="32C6B712" w:rsidR="000B379A" w:rsidRDefault="00451542" w:rsidP="00124A94">
      <w:pPr>
        <w:pStyle w:val="Akapitzlist"/>
        <w:numPr>
          <w:ilvl w:val="0"/>
          <w:numId w:val="10"/>
        </w:numPr>
        <w:spacing w:line="360" w:lineRule="auto"/>
        <w:jc w:val="both"/>
        <w:rPr>
          <w:lang w:val="pl-PL"/>
        </w:rPr>
      </w:pPr>
      <w:r>
        <w:rPr>
          <w:lang w:val="pl-PL"/>
        </w:rPr>
        <w:t>Walizka (1 sztuka) – 200,00 zł</w:t>
      </w:r>
    </w:p>
    <w:p w14:paraId="564C37B5" w14:textId="4BF7BD09" w:rsidR="003D29D6" w:rsidRPr="00E35C68" w:rsidRDefault="003D29D6" w:rsidP="003D29D6">
      <w:pPr>
        <w:pStyle w:val="Nagwek3"/>
        <w:rPr>
          <w:rFonts w:asciiTheme="minorHAnsi" w:hAnsiTheme="minorHAnsi" w:cstheme="minorHAnsi"/>
          <w:sz w:val="26"/>
          <w:szCs w:val="26"/>
          <w:lang w:val="pl-PL"/>
        </w:rPr>
      </w:pPr>
      <w:bookmarkStart w:id="17" w:name="_Toc109900235"/>
      <w:bookmarkStart w:id="18" w:name="_Toc144456074"/>
      <w:r w:rsidRPr="00E35C68">
        <w:rPr>
          <w:rFonts w:asciiTheme="minorHAnsi" w:hAnsiTheme="minorHAnsi" w:cstheme="minorHAnsi"/>
          <w:sz w:val="26"/>
          <w:szCs w:val="26"/>
          <w:lang w:val="pl-PL"/>
        </w:rPr>
        <w:t xml:space="preserve">Spis elementów </w:t>
      </w:r>
      <w:r w:rsidR="00E35C68" w:rsidRPr="00E35C68">
        <w:rPr>
          <w:rFonts w:asciiTheme="minorHAnsi" w:hAnsiTheme="minorHAnsi" w:cstheme="minorHAnsi"/>
          <w:sz w:val="26"/>
          <w:szCs w:val="26"/>
          <w:lang w:val="pl-PL"/>
        </w:rPr>
        <w:t>P</w:t>
      </w:r>
      <w:r w:rsidRPr="00E35C68">
        <w:rPr>
          <w:rFonts w:asciiTheme="minorHAnsi" w:hAnsiTheme="minorHAnsi" w:cstheme="minorHAnsi"/>
          <w:sz w:val="26"/>
          <w:szCs w:val="26"/>
          <w:lang w:val="pl-PL"/>
        </w:rPr>
        <w:t>akietu „Zawodowcy”:</w:t>
      </w:r>
      <w:bookmarkEnd w:id="17"/>
      <w:bookmarkEnd w:id="18"/>
    </w:p>
    <w:p w14:paraId="4501F352" w14:textId="77777777" w:rsidR="003D29D6" w:rsidRPr="00030F02" w:rsidRDefault="003D29D6" w:rsidP="003D29D6">
      <w:pPr>
        <w:numPr>
          <w:ilvl w:val="0"/>
          <w:numId w:val="23"/>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t>Makieta grodu – 3</w:t>
      </w:r>
      <w:r w:rsidRPr="00030F02">
        <w:rPr>
          <w:rFonts w:cstheme="minorHAnsi"/>
          <w:lang w:val="pl-PL"/>
        </w:rPr>
        <w:t>85</w:t>
      </w:r>
      <w:r w:rsidRPr="00030F02">
        <w:rPr>
          <w:rFonts w:cstheme="minorHAnsi"/>
          <w:color w:val="000000"/>
          <w:lang w:val="pl-PL"/>
        </w:rPr>
        <w:t>,00 zł:</w:t>
      </w:r>
    </w:p>
    <w:p w14:paraId="76E05F16" w14:textId="77777777" w:rsidR="003D29D6" w:rsidRPr="00030F02" w:rsidRDefault="003D29D6" w:rsidP="003D29D6">
      <w:pPr>
        <w:numPr>
          <w:ilvl w:val="1"/>
          <w:numId w:val="24"/>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t>Plansza (</w:t>
      </w:r>
      <w:r w:rsidRPr="00030F02">
        <w:rPr>
          <w:rFonts w:cstheme="minorHAnsi"/>
          <w:lang w:val="pl-PL"/>
        </w:rPr>
        <w:t>4</w:t>
      </w:r>
      <w:r w:rsidRPr="00030F02">
        <w:rPr>
          <w:rFonts w:cstheme="minorHAnsi"/>
          <w:color w:val="000000"/>
          <w:lang w:val="pl-PL"/>
        </w:rPr>
        <w:t xml:space="preserve"> element</w:t>
      </w:r>
      <w:r w:rsidRPr="00030F02">
        <w:rPr>
          <w:rFonts w:cstheme="minorHAnsi"/>
          <w:lang w:val="pl-PL"/>
        </w:rPr>
        <w:t>y</w:t>
      </w:r>
      <w:r w:rsidRPr="00030F02">
        <w:rPr>
          <w:rFonts w:cstheme="minorHAnsi"/>
          <w:color w:val="000000"/>
          <w:lang w:val="pl-PL"/>
        </w:rPr>
        <w:t>)</w:t>
      </w:r>
    </w:p>
    <w:p w14:paraId="18ACC814" w14:textId="77777777" w:rsidR="003D29D6" w:rsidRPr="00030F02" w:rsidRDefault="003D29D6" w:rsidP="003D29D6">
      <w:pPr>
        <w:numPr>
          <w:ilvl w:val="1"/>
          <w:numId w:val="24"/>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t>Klocki (</w:t>
      </w:r>
      <w:r w:rsidRPr="00030F02">
        <w:rPr>
          <w:rFonts w:cstheme="minorHAnsi"/>
          <w:lang w:val="pl-PL"/>
        </w:rPr>
        <w:t>6</w:t>
      </w:r>
      <w:r w:rsidRPr="00030F02">
        <w:rPr>
          <w:rFonts w:cstheme="minorHAnsi"/>
          <w:color w:val="000000"/>
          <w:lang w:val="pl-PL"/>
        </w:rPr>
        <w:t xml:space="preserve"> chat, </w:t>
      </w:r>
      <w:r w:rsidRPr="00030F02">
        <w:rPr>
          <w:rFonts w:cstheme="minorHAnsi"/>
          <w:lang w:val="pl-PL"/>
        </w:rPr>
        <w:t>5</w:t>
      </w:r>
      <w:r w:rsidRPr="00030F02">
        <w:rPr>
          <w:rFonts w:cstheme="minorHAnsi"/>
          <w:color w:val="000000"/>
          <w:lang w:val="pl-PL"/>
        </w:rPr>
        <w:t xml:space="preserve"> elementów wałów,</w:t>
      </w:r>
      <w:r w:rsidRPr="00030F02">
        <w:rPr>
          <w:rFonts w:cstheme="minorHAnsi"/>
          <w:lang w:val="pl-PL"/>
        </w:rPr>
        <w:t xml:space="preserve"> </w:t>
      </w:r>
      <w:r w:rsidRPr="00030F02">
        <w:rPr>
          <w:rFonts w:cstheme="minorHAnsi"/>
          <w:color w:val="000000"/>
          <w:lang w:val="pl-PL"/>
        </w:rPr>
        <w:t>1 pałac)</w:t>
      </w:r>
    </w:p>
    <w:p w14:paraId="37846F1F" w14:textId="77777777" w:rsidR="003D29D6" w:rsidRPr="005F0BDB" w:rsidRDefault="003D29D6" w:rsidP="003D29D6">
      <w:pPr>
        <w:pStyle w:val="Akapitzlist"/>
        <w:numPr>
          <w:ilvl w:val="0"/>
          <w:numId w:val="24"/>
        </w:numPr>
        <w:pBdr>
          <w:top w:val="nil"/>
          <w:left w:val="nil"/>
          <w:bottom w:val="nil"/>
          <w:right w:val="nil"/>
          <w:between w:val="nil"/>
        </w:pBdr>
        <w:spacing w:after="0" w:line="360" w:lineRule="auto"/>
        <w:jc w:val="both"/>
        <w:rPr>
          <w:rFonts w:cstheme="minorHAnsi"/>
          <w:color w:val="000000"/>
          <w:lang w:val="pl-PL"/>
        </w:rPr>
      </w:pPr>
      <w:r w:rsidRPr="005F0BDB">
        <w:rPr>
          <w:rFonts w:cstheme="minorHAnsi"/>
          <w:color w:val="000000"/>
          <w:lang w:val="pl-PL"/>
        </w:rPr>
        <w:t xml:space="preserve">Teatr ilustracji </w:t>
      </w:r>
      <w:proofErr w:type="spellStart"/>
      <w:r w:rsidRPr="005F0BDB">
        <w:rPr>
          <w:rFonts w:cstheme="minorHAnsi"/>
          <w:color w:val="000000"/>
          <w:lang w:val="pl-PL"/>
        </w:rPr>
        <w:t>kamishibai</w:t>
      </w:r>
      <w:proofErr w:type="spellEnd"/>
      <w:r w:rsidRPr="005F0BDB">
        <w:rPr>
          <w:rFonts w:cstheme="minorHAnsi"/>
          <w:color w:val="000000"/>
          <w:lang w:val="pl-PL"/>
        </w:rPr>
        <w:t>:</w:t>
      </w:r>
    </w:p>
    <w:p w14:paraId="6EA7D984" w14:textId="77777777" w:rsidR="003D29D6" w:rsidRPr="00030F02" w:rsidRDefault="003D29D6" w:rsidP="003D29D6">
      <w:pPr>
        <w:numPr>
          <w:ilvl w:val="1"/>
          <w:numId w:val="24"/>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t>Skrzynka (1 sztuka) – 169,00 zł</w:t>
      </w:r>
    </w:p>
    <w:p w14:paraId="38509451" w14:textId="77777777" w:rsidR="003D29D6" w:rsidRPr="00030F02" w:rsidRDefault="003D29D6" w:rsidP="003D29D6">
      <w:pPr>
        <w:numPr>
          <w:ilvl w:val="1"/>
          <w:numId w:val="24"/>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t>Karty ilustracji (10 kart) – 2</w:t>
      </w:r>
      <w:r w:rsidRPr="00030F02">
        <w:rPr>
          <w:rFonts w:cstheme="minorHAnsi"/>
          <w:lang w:val="pl-PL"/>
        </w:rPr>
        <w:t>3,26 zł</w:t>
      </w:r>
    </w:p>
    <w:p w14:paraId="0656A88B" w14:textId="77777777" w:rsidR="003D29D6" w:rsidRPr="005F0BDB" w:rsidRDefault="003D29D6" w:rsidP="003D29D6">
      <w:pPr>
        <w:pStyle w:val="Akapitzlist"/>
        <w:numPr>
          <w:ilvl w:val="0"/>
          <w:numId w:val="24"/>
        </w:numPr>
        <w:pBdr>
          <w:top w:val="nil"/>
          <w:left w:val="nil"/>
          <w:bottom w:val="nil"/>
          <w:right w:val="nil"/>
          <w:between w:val="nil"/>
        </w:pBdr>
        <w:spacing w:after="0" w:line="360" w:lineRule="auto"/>
        <w:jc w:val="both"/>
        <w:rPr>
          <w:rFonts w:cstheme="minorHAnsi"/>
          <w:color w:val="000000"/>
          <w:lang w:val="pl-PL"/>
        </w:rPr>
      </w:pPr>
      <w:r w:rsidRPr="005F0BDB">
        <w:rPr>
          <w:rFonts w:cstheme="minorHAnsi"/>
          <w:lang w:val="pl-PL"/>
        </w:rPr>
        <w:t xml:space="preserve">Rekwizyty </w:t>
      </w:r>
    </w:p>
    <w:p w14:paraId="458C8A0D"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kask ochronny (2 szt.) - 30,00 zł</w:t>
      </w:r>
    </w:p>
    <w:p w14:paraId="3B98FF59"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klaps filmowy (2 szt.) - 26,20 zł</w:t>
      </w:r>
    </w:p>
    <w:p w14:paraId="7788BF03"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wałek do ciasta (2 szt.) - 22,24 zł</w:t>
      </w:r>
    </w:p>
    <w:p w14:paraId="5414D372"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taca (2 szt.) - 47,86 zł</w:t>
      </w:r>
    </w:p>
    <w:p w14:paraId="3E0091E8"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grzebień (2 szt.) - 20,14 zł</w:t>
      </w:r>
    </w:p>
    <w:p w14:paraId="36EA54C9"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stetoskop (2 szt.) - 31,20 zł</w:t>
      </w:r>
    </w:p>
    <w:p w14:paraId="56C38540"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color w:val="000000"/>
          <w:lang w:val="pl-PL"/>
        </w:rPr>
        <w:t>Klepsydra (1 sztuka) – 4</w:t>
      </w:r>
      <w:r w:rsidRPr="00030F02">
        <w:rPr>
          <w:rFonts w:cstheme="minorHAnsi"/>
          <w:lang w:val="pl-PL"/>
        </w:rPr>
        <w:t>7</w:t>
      </w:r>
      <w:r w:rsidRPr="00030F02">
        <w:rPr>
          <w:rFonts w:cstheme="minorHAnsi"/>
          <w:color w:val="000000"/>
          <w:lang w:val="pl-PL"/>
        </w:rPr>
        <w:t>,00 zł</w:t>
      </w:r>
    </w:p>
    <w:p w14:paraId="25DBC71C"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lang w:val="pl-PL"/>
        </w:rPr>
        <w:t>Shakery dźwiękowe (28 szt.) - 103, 45 zł</w:t>
      </w:r>
    </w:p>
    <w:p w14:paraId="7B72555C" w14:textId="77777777" w:rsidR="003D29D6" w:rsidRPr="00030F02" w:rsidRDefault="003D29D6" w:rsidP="003D29D6">
      <w:pPr>
        <w:numPr>
          <w:ilvl w:val="0"/>
          <w:numId w:val="22"/>
        </w:numPr>
        <w:pBdr>
          <w:top w:val="nil"/>
          <w:left w:val="nil"/>
          <w:bottom w:val="nil"/>
          <w:right w:val="nil"/>
          <w:between w:val="nil"/>
        </w:pBdr>
        <w:spacing w:after="0" w:line="360" w:lineRule="auto"/>
        <w:jc w:val="both"/>
        <w:rPr>
          <w:rFonts w:cstheme="minorHAnsi"/>
          <w:lang w:val="pl-PL"/>
        </w:rPr>
      </w:pPr>
      <w:r w:rsidRPr="00030F02">
        <w:rPr>
          <w:rFonts w:cstheme="minorHAnsi"/>
          <w:color w:val="000000"/>
          <w:lang w:val="pl-PL"/>
        </w:rPr>
        <w:t>Karty obrazkowe do zabawy (</w:t>
      </w:r>
      <w:r w:rsidRPr="00030F02">
        <w:rPr>
          <w:rFonts w:cstheme="minorHAnsi"/>
          <w:lang w:val="pl-PL"/>
        </w:rPr>
        <w:t>24</w:t>
      </w:r>
      <w:r w:rsidRPr="00030F02">
        <w:rPr>
          <w:rFonts w:cstheme="minorHAnsi"/>
          <w:color w:val="000000"/>
          <w:lang w:val="pl-PL"/>
        </w:rPr>
        <w:t xml:space="preserve"> karty) – 90,00 zł</w:t>
      </w:r>
    </w:p>
    <w:p w14:paraId="6C41A29B" w14:textId="77777777" w:rsidR="003D29D6" w:rsidRPr="00030F02" w:rsidRDefault="003D29D6" w:rsidP="003D29D6">
      <w:pPr>
        <w:numPr>
          <w:ilvl w:val="0"/>
          <w:numId w:val="24"/>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t>Worki (</w:t>
      </w:r>
      <w:r w:rsidRPr="00030F02">
        <w:rPr>
          <w:rFonts w:cstheme="minorHAnsi"/>
          <w:lang w:val="pl-PL"/>
        </w:rPr>
        <w:t>2</w:t>
      </w:r>
      <w:r w:rsidRPr="00030F02">
        <w:rPr>
          <w:rFonts w:cstheme="minorHAnsi"/>
          <w:color w:val="000000"/>
          <w:lang w:val="pl-PL"/>
        </w:rPr>
        <w:t xml:space="preserve"> sztuki) – </w:t>
      </w:r>
      <w:r w:rsidRPr="00030F02">
        <w:rPr>
          <w:rFonts w:cstheme="minorHAnsi"/>
          <w:lang w:val="pl-PL"/>
        </w:rPr>
        <w:t>16</w:t>
      </w:r>
      <w:r w:rsidRPr="00030F02">
        <w:rPr>
          <w:rFonts w:cstheme="minorHAnsi"/>
          <w:color w:val="000000"/>
          <w:lang w:val="pl-PL"/>
        </w:rPr>
        <w:t>,00 zł</w:t>
      </w:r>
    </w:p>
    <w:p w14:paraId="2D07FBA3" w14:textId="77777777" w:rsidR="003D29D6" w:rsidRPr="00030F02" w:rsidRDefault="003D29D6" w:rsidP="003D29D6">
      <w:pPr>
        <w:numPr>
          <w:ilvl w:val="0"/>
          <w:numId w:val="24"/>
        </w:numPr>
        <w:pBdr>
          <w:top w:val="nil"/>
          <w:left w:val="nil"/>
          <w:bottom w:val="nil"/>
          <w:right w:val="nil"/>
          <w:between w:val="nil"/>
        </w:pBdr>
        <w:spacing w:after="0" w:line="360" w:lineRule="auto"/>
        <w:jc w:val="both"/>
        <w:rPr>
          <w:rFonts w:cstheme="minorHAnsi"/>
          <w:color w:val="000000"/>
          <w:lang w:val="pl-PL"/>
        </w:rPr>
      </w:pPr>
      <w:r w:rsidRPr="00030F02">
        <w:rPr>
          <w:rFonts w:cstheme="minorHAnsi"/>
          <w:color w:val="000000"/>
          <w:lang w:val="pl-PL"/>
        </w:rPr>
        <w:lastRenderedPageBreak/>
        <w:t>Teczki (2 sztuki): rozmiar A3 – 12,50 zł</w:t>
      </w:r>
    </w:p>
    <w:p w14:paraId="264D6246" w14:textId="77777777" w:rsidR="003D29D6" w:rsidRPr="00030F02" w:rsidRDefault="003D29D6" w:rsidP="003D29D6">
      <w:pPr>
        <w:numPr>
          <w:ilvl w:val="0"/>
          <w:numId w:val="24"/>
        </w:numPr>
        <w:pBdr>
          <w:top w:val="nil"/>
          <w:left w:val="nil"/>
          <w:bottom w:val="nil"/>
          <w:right w:val="nil"/>
          <w:between w:val="nil"/>
        </w:pBdr>
        <w:spacing w:after="0" w:line="360" w:lineRule="auto"/>
        <w:jc w:val="both"/>
        <w:rPr>
          <w:rFonts w:cstheme="minorHAnsi"/>
          <w:lang w:val="pl-PL"/>
        </w:rPr>
      </w:pPr>
      <w:r w:rsidRPr="00030F02">
        <w:rPr>
          <w:rFonts w:cstheme="minorHAnsi"/>
          <w:lang w:val="pl-PL"/>
        </w:rPr>
        <w:t>Pendrive (1 szt.) - 22,43 zł</w:t>
      </w:r>
    </w:p>
    <w:p w14:paraId="01BFEAE7" w14:textId="77777777" w:rsidR="003D29D6" w:rsidRPr="00030F02" w:rsidRDefault="003D29D6" w:rsidP="003D29D6">
      <w:pPr>
        <w:numPr>
          <w:ilvl w:val="0"/>
          <w:numId w:val="24"/>
        </w:numPr>
        <w:pBdr>
          <w:top w:val="nil"/>
          <w:left w:val="nil"/>
          <w:bottom w:val="nil"/>
          <w:right w:val="nil"/>
          <w:between w:val="nil"/>
        </w:pBdr>
        <w:spacing w:line="360" w:lineRule="auto"/>
        <w:jc w:val="both"/>
        <w:rPr>
          <w:rFonts w:cstheme="minorHAnsi"/>
          <w:color w:val="000000"/>
          <w:lang w:val="pl-PL"/>
        </w:rPr>
      </w:pPr>
      <w:r w:rsidRPr="00030F02">
        <w:rPr>
          <w:rFonts w:cstheme="minorHAnsi"/>
          <w:color w:val="000000"/>
          <w:lang w:val="pl-PL"/>
        </w:rPr>
        <w:t xml:space="preserve">Walizka (1 sztuka) – </w:t>
      </w:r>
      <w:r w:rsidRPr="00030F02">
        <w:rPr>
          <w:rFonts w:cstheme="minorHAnsi"/>
          <w:lang w:val="pl-PL"/>
        </w:rPr>
        <w:t>199</w:t>
      </w:r>
      <w:r w:rsidRPr="00030F02">
        <w:rPr>
          <w:rFonts w:cstheme="minorHAnsi"/>
          <w:color w:val="000000"/>
          <w:lang w:val="pl-PL"/>
        </w:rPr>
        <w:t>,</w:t>
      </w:r>
      <w:r w:rsidRPr="00030F02">
        <w:rPr>
          <w:rFonts w:cstheme="minorHAnsi"/>
          <w:lang w:val="pl-PL"/>
        </w:rPr>
        <w:t>98</w:t>
      </w:r>
      <w:r w:rsidRPr="00030F02">
        <w:rPr>
          <w:rFonts w:cstheme="minorHAnsi"/>
          <w:color w:val="000000"/>
          <w:lang w:val="pl-PL"/>
        </w:rPr>
        <w:t xml:space="preserve"> zł</w:t>
      </w:r>
    </w:p>
    <w:p w14:paraId="31A46B1B" w14:textId="77777777" w:rsidR="003D29D6" w:rsidRPr="003D29D6" w:rsidRDefault="003D29D6" w:rsidP="003D29D6">
      <w:pPr>
        <w:spacing w:line="360" w:lineRule="auto"/>
        <w:jc w:val="both"/>
        <w:rPr>
          <w:lang w:val="pl-PL"/>
        </w:rPr>
      </w:pPr>
    </w:p>
    <w:sectPr w:rsidR="003D29D6" w:rsidRPr="003D29D6">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F7E8C" w14:textId="77777777" w:rsidR="0098215A" w:rsidRDefault="0098215A" w:rsidP="005D2482">
      <w:pPr>
        <w:spacing w:after="0" w:line="240" w:lineRule="auto"/>
      </w:pPr>
      <w:r>
        <w:separator/>
      </w:r>
    </w:p>
  </w:endnote>
  <w:endnote w:type="continuationSeparator" w:id="0">
    <w:p w14:paraId="3556019F" w14:textId="77777777" w:rsidR="0098215A" w:rsidRDefault="0098215A" w:rsidP="005D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616520"/>
      <w:docPartObj>
        <w:docPartGallery w:val="Page Numbers (Bottom of Page)"/>
        <w:docPartUnique/>
      </w:docPartObj>
    </w:sdtPr>
    <w:sdtEndPr/>
    <w:sdtContent>
      <w:p w14:paraId="4AF04A5D" w14:textId="77777777" w:rsidR="005D2482" w:rsidRDefault="005D2482">
        <w:pPr>
          <w:pStyle w:val="Stopka"/>
          <w:jc w:val="center"/>
        </w:pPr>
        <w:r>
          <w:fldChar w:fldCharType="begin"/>
        </w:r>
        <w:r>
          <w:instrText>PAGE   \* MERGEFORMAT</w:instrText>
        </w:r>
        <w:r>
          <w:fldChar w:fldCharType="separate"/>
        </w:r>
        <w:r w:rsidR="00021162" w:rsidRPr="00021162">
          <w:rPr>
            <w:noProof/>
            <w:lang w:val="pl-PL"/>
          </w:rPr>
          <w:t>10</w:t>
        </w:r>
        <w:r>
          <w:fldChar w:fldCharType="end"/>
        </w:r>
      </w:p>
    </w:sdtContent>
  </w:sdt>
  <w:p w14:paraId="7F61BDD4" w14:textId="77777777" w:rsidR="005D2482" w:rsidRDefault="005D24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B2734" w14:textId="77777777" w:rsidR="0098215A" w:rsidRDefault="0098215A" w:rsidP="005D2482">
      <w:pPr>
        <w:spacing w:after="0" w:line="240" w:lineRule="auto"/>
      </w:pPr>
      <w:r>
        <w:separator/>
      </w:r>
    </w:p>
  </w:footnote>
  <w:footnote w:type="continuationSeparator" w:id="0">
    <w:p w14:paraId="1B900B96" w14:textId="77777777" w:rsidR="0098215A" w:rsidRDefault="0098215A" w:rsidP="005D2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FD2"/>
    <w:multiLevelType w:val="hybridMultilevel"/>
    <w:tmpl w:val="9CE444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D3D08"/>
    <w:multiLevelType w:val="hybridMultilevel"/>
    <w:tmpl w:val="133E7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D3EB0"/>
    <w:multiLevelType w:val="multilevel"/>
    <w:tmpl w:val="4D3ED3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A01F17"/>
    <w:multiLevelType w:val="hybridMultilevel"/>
    <w:tmpl w:val="9A9AA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200A45"/>
    <w:multiLevelType w:val="hybridMultilevel"/>
    <w:tmpl w:val="30327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056E90"/>
    <w:multiLevelType w:val="hybridMultilevel"/>
    <w:tmpl w:val="A95237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645EA"/>
    <w:multiLevelType w:val="hybridMultilevel"/>
    <w:tmpl w:val="133E7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FA5B67"/>
    <w:multiLevelType w:val="hybridMultilevel"/>
    <w:tmpl w:val="F1642AE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4E7B23"/>
    <w:multiLevelType w:val="hybridMultilevel"/>
    <w:tmpl w:val="E41EF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78520E"/>
    <w:multiLevelType w:val="hybridMultilevel"/>
    <w:tmpl w:val="133E7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C84911"/>
    <w:multiLevelType w:val="hybridMultilevel"/>
    <w:tmpl w:val="0BCAA672"/>
    <w:lvl w:ilvl="0" w:tplc="477251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F6DE3"/>
    <w:multiLevelType w:val="hybridMultilevel"/>
    <w:tmpl w:val="133E7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FD4D2D"/>
    <w:multiLevelType w:val="hybridMultilevel"/>
    <w:tmpl w:val="E41EFC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65A8D"/>
    <w:multiLevelType w:val="hybridMultilevel"/>
    <w:tmpl w:val="73281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D34B72"/>
    <w:multiLevelType w:val="hybridMultilevel"/>
    <w:tmpl w:val="303276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8E4F34"/>
    <w:multiLevelType w:val="hybridMultilevel"/>
    <w:tmpl w:val="A09C1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437855"/>
    <w:multiLevelType w:val="hybridMultilevel"/>
    <w:tmpl w:val="30DA7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272002A"/>
    <w:multiLevelType w:val="hybridMultilevel"/>
    <w:tmpl w:val="8E8C1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8E2951"/>
    <w:multiLevelType w:val="hybridMultilevel"/>
    <w:tmpl w:val="20C0D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806CEE"/>
    <w:multiLevelType w:val="hybridMultilevel"/>
    <w:tmpl w:val="133E7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BF59CB"/>
    <w:multiLevelType w:val="multilevel"/>
    <w:tmpl w:val="30ACC23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1" w15:restartNumberingAfterBreak="0">
    <w:nsid w:val="6BD10516"/>
    <w:multiLevelType w:val="hybridMultilevel"/>
    <w:tmpl w:val="133E7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1217B5"/>
    <w:multiLevelType w:val="hybridMultilevel"/>
    <w:tmpl w:val="7ACA1356"/>
    <w:lvl w:ilvl="0" w:tplc="0672856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D8F5B21"/>
    <w:multiLevelType w:val="multilevel"/>
    <w:tmpl w:val="9EF0D5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5"/>
  </w:num>
  <w:num w:numId="4">
    <w:abstractNumId w:val="14"/>
  </w:num>
  <w:num w:numId="5">
    <w:abstractNumId w:val="0"/>
  </w:num>
  <w:num w:numId="6">
    <w:abstractNumId w:val="11"/>
  </w:num>
  <w:num w:numId="7">
    <w:abstractNumId w:val="3"/>
  </w:num>
  <w:num w:numId="8">
    <w:abstractNumId w:val="15"/>
  </w:num>
  <w:num w:numId="9">
    <w:abstractNumId w:val="17"/>
  </w:num>
  <w:num w:numId="10">
    <w:abstractNumId w:val="7"/>
  </w:num>
  <w:num w:numId="11">
    <w:abstractNumId w:val="16"/>
  </w:num>
  <w:num w:numId="12">
    <w:abstractNumId w:val="18"/>
  </w:num>
  <w:num w:numId="13">
    <w:abstractNumId w:val="21"/>
  </w:num>
  <w:num w:numId="14">
    <w:abstractNumId w:val="4"/>
  </w:num>
  <w:num w:numId="15">
    <w:abstractNumId w:val="19"/>
  </w:num>
  <w:num w:numId="16">
    <w:abstractNumId w:val="12"/>
  </w:num>
  <w:num w:numId="17">
    <w:abstractNumId w:val="6"/>
  </w:num>
  <w:num w:numId="18">
    <w:abstractNumId w:val="22"/>
  </w:num>
  <w:num w:numId="19">
    <w:abstractNumId w:val="10"/>
  </w:num>
  <w:num w:numId="20">
    <w:abstractNumId w:val="1"/>
  </w:num>
  <w:num w:numId="21">
    <w:abstractNumId w:val="9"/>
  </w:num>
  <w:num w:numId="22">
    <w:abstractNumId w:val="20"/>
  </w:num>
  <w:num w:numId="23">
    <w:abstractNumId w:val="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004"/>
    <w:rsid w:val="00001E4B"/>
    <w:rsid w:val="00011072"/>
    <w:rsid w:val="000173ED"/>
    <w:rsid w:val="0002096C"/>
    <w:rsid w:val="00021162"/>
    <w:rsid w:val="000252A2"/>
    <w:rsid w:val="00033991"/>
    <w:rsid w:val="00036E48"/>
    <w:rsid w:val="00040B15"/>
    <w:rsid w:val="00051A0F"/>
    <w:rsid w:val="000619D3"/>
    <w:rsid w:val="000649B7"/>
    <w:rsid w:val="0009152F"/>
    <w:rsid w:val="000A5382"/>
    <w:rsid w:val="000B379A"/>
    <w:rsid w:val="000C39F5"/>
    <w:rsid w:val="000C5563"/>
    <w:rsid w:val="000D012E"/>
    <w:rsid w:val="000D5AD3"/>
    <w:rsid w:val="000D69F3"/>
    <w:rsid w:val="00102218"/>
    <w:rsid w:val="0010292D"/>
    <w:rsid w:val="001149AF"/>
    <w:rsid w:val="00120663"/>
    <w:rsid w:val="001213FE"/>
    <w:rsid w:val="00124A94"/>
    <w:rsid w:val="00127A2A"/>
    <w:rsid w:val="00135A39"/>
    <w:rsid w:val="00152A5A"/>
    <w:rsid w:val="00154FA2"/>
    <w:rsid w:val="00160CE7"/>
    <w:rsid w:val="00167F7D"/>
    <w:rsid w:val="0017094B"/>
    <w:rsid w:val="00172345"/>
    <w:rsid w:val="00174575"/>
    <w:rsid w:val="001839EE"/>
    <w:rsid w:val="00185D36"/>
    <w:rsid w:val="0019699C"/>
    <w:rsid w:val="001A0D6F"/>
    <w:rsid w:val="001A331B"/>
    <w:rsid w:val="001B074E"/>
    <w:rsid w:val="001C0D98"/>
    <w:rsid w:val="001C4EBE"/>
    <w:rsid w:val="001C4FCE"/>
    <w:rsid w:val="001E133E"/>
    <w:rsid w:val="001E1F52"/>
    <w:rsid w:val="001F1942"/>
    <w:rsid w:val="001F1F10"/>
    <w:rsid w:val="001F38DC"/>
    <w:rsid w:val="001F5BDB"/>
    <w:rsid w:val="00217C91"/>
    <w:rsid w:val="002236A7"/>
    <w:rsid w:val="002306D5"/>
    <w:rsid w:val="00234D42"/>
    <w:rsid w:val="00237CD7"/>
    <w:rsid w:val="00243E4F"/>
    <w:rsid w:val="00251620"/>
    <w:rsid w:val="0025311F"/>
    <w:rsid w:val="00255B14"/>
    <w:rsid w:val="0026473E"/>
    <w:rsid w:val="00265F38"/>
    <w:rsid w:val="00275AF6"/>
    <w:rsid w:val="002769BF"/>
    <w:rsid w:val="00281CE0"/>
    <w:rsid w:val="002847F1"/>
    <w:rsid w:val="00290AC9"/>
    <w:rsid w:val="002926DF"/>
    <w:rsid w:val="00292A2A"/>
    <w:rsid w:val="00295B67"/>
    <w:rsid w:val="002A21C5"/>
    <w:rsid w:val="002A407B"/>
    <w:rsid w:val="002C538B"/>
    <w:rsid w:val="002C649A"/>
    <w:rsid w:val="002D03DB"/>
    <w:rsid w:val="002D2990"/>
    <w:rsid w:val="002E6A8F"/>
    <w:rsid w:val="002F0DF6"/>
    <w:rsid w:val="0030068B"/>
    <w:rsid w:val="00307DF5"/>
    <w:rsid w:val="0031105A"/>
    <w:rsid w:val="00333316"/>
    <w:rsid w:val="003364FB"/>
    <w:rsid w:val="003424AA"/>
    <w:rsid w:val="0036277D"/>
    <w:rsid w:val="0037210B"/>
    <w:rsid w:val="00391C99"/>
    <w:rsid w:val="00396952"/>
    <w:rsid w:val="003A2852"/>
    <w:rsid w:val="003D29D6"/>
    <w:rsid w:val="003D42B2"/>
    <w:rsid w:val="003D4AB6"/>
    <w:rsid w:val="003D586F"/>
    <w:rsid w:val="003F1727"/>
    <w:rsid w:val="00402D11"/>
    <w:rsid w:val="004243EF"/>
    <w:rsid w:val="00426AFA"/>
    <w:rsid w:val="00432053"/>
    <w:rsid w:val="00435C6B"/>
    <w:rsid w:val="00451542"/>
    <w:rsid w:val="0045785A"/>
    <w:rsid w:val="0046729F"/>
    <w:rsid w:val="00473414"/>
    <w:rsid w:val="0047557A"/>
    <w:rsid w:val="004A152D"/>
    <w:rsid w:val="004B57F1"/>
    <w:rsid w:val="004C50CF"/>
    <w:rsid w:val="004D2ACE"/>
    <w:rsid w:val="004D5F55"/>
    <w:rsid w:val="004E0A1A"/>
    <w:rsid w:val="004E6BD2"/>
    <w:rsid w:val="004E7B92"/>
    <w:rsid w:val="004F08DC"/>
    <w:rsid w:val="004F6EF6"/>
    <w:rsid w:val="00500F78"/>
    <w:rsid w:val="00512EC1"/>
    <w:rsid w:val="00513585"/>
    <w:rsid w:val="00520A7B"/>
    <w:rsid w:val="005313F8"/>
    <w:rsid w:val="00540FD3"/>
    <w:rsid w:val="005414B6"/>
    <w:rsid w:val="0054158C"/>
    <w:rsid w:val="005463C8"/>
    <w:rsid w:val="00550DB0"/>
    <w:rsid w:val="005527C0"/>
    <w:rsid w:val="00555A3E"/>
    <w:rsid w:val="00556004"/>
    <w:rsid w:val="0056752B"/>
    <w:rsid w:val="00567CEF"/>
    <w:rsid w:val="0058238A"/>
    <w:rsid w:val="0058259F"/>
    <w:rsid w:val="00582EA6"/>
    <w:rsid w:val="005901BC"/>
    <w:rsid w:val="005926F4"/>
    <w:rsid w:val="005C0787"/>
    <w:rsid w:val="005C4619"/>
    <w:rsid w:val="005C7768"/>
    <w:rsid w:val="005D0650"/>
    <w:rsid w:val="005D2482"/>
    <w:rsid w:val="005D51CA"/>
    <w:rsid w:val="005E48DB"/>
    <w:rsid w:val="005F5A14"/>
    <w:rsid w:val="005F71DF"/>
    <w:rsid w:val="005F7528"/>
    <w:rsid w:val="00604108"/>
    <w:rsid w:val="006169D6"/>
    <w:rsid w:val="00622F6C"/>
    <w:rsid w:val="00630E35"/>
    <w:rsid w:val="006313AB"/>
    <w:rsid w:val="006448FE"/>
    <w:rsid w:val="0065059A"/>
    <w:rsid w:val="006564E6"/>
    <w:rsid w:val="006832A7"/>
    <w:rsid w:val="006A4631"/>
    <w:rsid w:val="006B2F8E"/>
    <w:rsid w:val="006C02C9"/>
    <w:rsid w:val="006C1900"/>
    <w:rsid w:val="006D24E0"/>
    <w:rsid w:val="006E6421"/>
    <w:rsid w:val="006E75FA"/>
    <w:rsid w:val="006E7E2A"/>
    <w:rsid w:val="006F18ED"/>
    <w:rsid w:val="0070341A"/>
    <w:rsid w:val="00707B1D"/>
    <w:rsid w:val="007151D4"/>
    <w:rsid w:val="00716732"/>
    <w:rsid w:val="007177C3"/>
    <w:rsid w:val="0072251D"/>
    <w:rsid w:val="007226A6"/>
    <w:rsid w:val="00722B32"/>
    <w:rsid w:val="007433EA"/>
    <w:rsid w:val="007458B3"/>
    <w:rsid w:val="00750583"/>
    <w:rsid w:val="0075459F"/>
    <w:rsid w:val="00756984"/>
    <w:rsid w:val="0078164D"/>
    <w:rsid w:val="0079273B"/>
    <w:rsid w:val="00796761"/>
    <w:rsid w:val="00797674"/>
    <w:rsid w:val="007A064D"/>
    <w:rsid w:val="007B3B7E"/>
    <w:rsid w:val="007B3E16"/>
    <w:rsid w:val="007D7006"/>
    <w:rsid w:val="00832496"/>
    <w:rsid w:val="008417B3"/>
    <w:rsid w:val="00845E44"/>
    <w:rsid w:val="00846CAA"/>
    <w:rsid w:val="008569D9"/>
    <w:rsid w:val="00866291"/>
    <w:rsid w:val="008715CE"/>
    <w:rsid w:val="00872494"/>
    <w:rsid w:val="00886E38"/>
    <w:rsid w:val="0089606D"/>
    <w:rsid w:val="008A312C"/>
    <w:rsid w:val="008B4A87"/>
    <w:rsid w:val="008C22AF"/>
    <w:rsid w:val="008C35F0"/>
    <w:rsid w:val="008C6A30"/>
    <w:rsid w:val="008D1605"/>
    <w:rsid w:val="008D3FD5"/>
    <w:rsid w:val="008E0FEF"/>
    <w:rsid w:val="0090146D"/>
    <w:rsid w:val="009212C1"/>
    <w:rsid w:val="00921C37"/>
    <w:rsid w:val="0092567F"/>
    <w:rsid w:val="009405F4"/>
    <w:rsid w:val="00945B99"/>
    <w:rsid w:val="00952894"/>
    <w:rsid w:val="00963244"/>
    <w:rsid w:val="00977EEE"/>
    <w:rsid w:val="00981EDB"/>
    <w:rsid w:val="0098215A"/>
    <w:rsid w:val="00992248"/>
    <w:rsid w:val="00992C10"/>
    <w:rsid w:val="009B3B8E"/>
    <w:rsid w:val="009C38F7"/>
    <w:rsid w:val="009D7097"/>
    <w:rsid w:val="009D7A3B"/>
    <w:rsid w:val="009F33F7"/>
    <w:rsid w:val="009F36DC"/>
    <w:rsid w:val="00A10476"/>
    <w:rsid w:val="00A13937"/>
    <w:rsid w:val="00A14A13"/>
    <w:rsid w:val="00A42E7A"/>
    <w:rsid w:val="00A753E0"/>
    <w:rsid w:val="00A77A65"/>
    <w:rsid w:val="00A83AFF"/>
    <w:rsid w:val="00A950C0"/>
    <w:rsid w:val="00AA3148"/>
    <w:rsid w:val="00AA42C5"/>
    <w:rsid w:val="00AB53D7"/>
    <w:rsid w:val="00AC5907"/>
    <w:rsid w:val="00AC5BC6"/>
    <w:rsid w:val="00AE3AFE"/>
    <w:rsid w:val="00AE50F6"/>
    <w:rsid w:val="00AE7085"/>
    <w:rsid w:val="00AF10A1"/>
    <w:rsid w:val="00AF1AEC"/>
    <w:rsid w:val="00B001DE"/>
    <w:rsid w:val="00B06D70"/>
    <w:rsid w:val="00B26B30"/>
    <w:rsid w:val="00B30325"/>
    <w:rsid w:val="00B30F7A"/>
    <w:rsid w:val="00B33FA3"/>
    <w:rsid w:val="00B426A2"/>
    <w:rsid w:val="00B56F96"/>
    <w:rsid w:val="00B623FD"/>
    <w:rsid w:val="00B73841"/>
    <w:rsid w:val="00B91929"/>
    <w:rsid w:val="00BA3A7F"/>
    <w:rsid w:val="00BA4524"/>
    <w:rsid w:val="00BB1FD6"/>
    <w:rsid w:val="00BB75DE"/>
    <w:rsid w:val="00BD557B"/>
    <w:rsid w:val="00BE660D"/>
    <w:rsid w:val="00BF087A"/>
    <w:rsid w:val="00BF2107"/>
    <w:rsid w:val="00BF7F00"/>
    <w:rsid w:val="00C02E7D"/>
    <w:rsid w:val="00C0448C"/>
    <w:rsid w:val="00C069E3"/>
    <w:rsid w:val="00C14CCE"/>
    <w:rsid w:val="00C27F53"/>
    <w:rsid w:val="00C3498A"/>
    <w:rsid w:val="00C438B6"/>
    <w:rsid w:val="00C60722"/>
    <w:rsid w:val="00C63186"/>
    <w:rsid w:val="00C70DA4"/>
    <w:rsid w:val="00C7752E"/>
    <w:rsid w:val="00C976C6"/>
    <w:rsid w:val="00CB620B"/>
    <w:rsid w:val="00CC5ABB"/>
    <w:rsid w:val="00CE3193"/>
    <w:rsid w:val="00D222FB"/>
    <w:rsid w:val="00D22C84"/>
    <w:rsid w:val="00D3646A"/>
    <w:rsid w:val="00D36603"/>
    <w:rsid w:val="00D4649C"/>
    <w:rsid w:val="00D56BAC"/>
    <w:rsid w:val="00D80F4F"/>
    <w:rsid w:val="00D923F3"/>
    <w:rsid w:val="00D92A40"/>
    <w:rsid w:val="00D933E2"/>
    <w:rsid w:val="00DA012D"/>
    <w:rsid w:val="00DA29D6"/>
    <w:rsid w:val="00DB7B83"/>
    <w:rsid w:val="00DC0ED2"/>
    <w:rsid w:val="00DD6E54"/>
    <w:rsid w:val="00DF185A"/>
    <w:rsid w:val="00DF222A"/>
    <w:rsid w:val="00DF3677"/>
    <w:rsid w:val="00DF5FE4"/>
    <w:rsid w:val="00E049E6"/>
    <w:rsid w:val="00E1131F"/>
    <w:rsid w:val="00E15AB7"/>
    <w:rsid w:val="00E15F50"/>
    <w:rsid w:val="00E174BF"/>
    <w:rsid w:val="00E2198F"/>
    <w:rsid w:val="00E31773"/>
    <w:rsid w:val="00E35C68"/>
    <w:rsid w:val="00E44C03"/>
    <w:rsid w:val="00E509A6"/>
    <w:rsid w:val="00E54D34"/>
    <w:rsid w:val="00E65729"/>
    <w:rsid w:val="00E77A2E"/>
    <w:rsid w:val="00E8164A"/>
    <w:rsid w:val="00E934A4"/>
    <w:rsid w:val="00EA3A44"/>
    <w:rsid w:val="00EB6026"/>
    <w:rsid w:val="00EB6F05"/>
    <w:rsid w:val="00EC06B9"/>
    <w:rsid w:val="00EE283D"/>
    <w:rsid w:val="00EE58D7"/>
    <w:rsid w:val="00EE7183"/>
    <w:rsid w:val="00EE7450"/>
    <w:rsid w:val="00EF33D3"/>
    <w:rsid w:val="00EF62BB"/>
    <w:rsid w:val="00F02413"/>
    <w:rsid w:val="00F03F96"/>
    <w:rsid w:val="00F16BBD"/>
    <w:rsid w:val="00F25B0A"/>
    <w:rsid w:val="00F25E7D"/>
    <w:rsid w:val="00F30330"/>
    <w:rsid w:val="00F536D3"/>
    <w:rsid w:val="00F55BDD"/>
    <w:rsid w:val="00F60FD5"/>
    <w:rsid w:val="00F70614"/>
    <w:rsid w:val="00F735DA"/>
    <w:rsid w:val="00F75227"/>
    <w:rsid w:val="00F9041F"/>
    <w:rsid w:val="00FA09E8"/>
    <w:rsid w:val="00FC34FF"/>
    <w:rsid w:val="00FD1C2A"/>
    <w:rsid w:val="00FD61F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A4E1"/>
  <w15:chartTrackingRefBased/>
  <w15:docId w15:val="{95BA0103-8A49-47B7-B207-B4C02F26E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9699C"/>
    <w:rPr>
      <w:lang w:val="en-GB"/>
    </w:rPr>
  </w:style>
  <w:style w:type="paragraph" w:styleId="Nagwek1">
    <w:name w:val="heading 1"/>
    <w:basedOn w:val="Normalny"/>
    <w:next w:val="Normalny"/>
    <w:link w:val="Nagwek1Znak"/>
    <w:uiPriority w:val="9"/>
    <w:qFormat/>
    <w:rsid w:val="000619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1723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3D29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9699C"/>
    <w:pPr>
      <w:ind w:left="720"/>
      <w:contextualSpacing/>
    </w:pPr>
  </w:style>
  <w:style w:type="character" w:styleId="Hipercze">
    <w:name w:val="Hyperlink"/>
    <w:basedOn w:val="Domylnaczcionkaakapitu"/>
    <w:uiPriority w:val="99"/>
    <w:unhideWhenUsed/>
    <w:rsid w:val="0019699C"/>
    <w:rPr>
      <w:color w:val="0563C1" w:themeColor="hyperlink"/>
      <w:u w:val="single"/>
    </w:rPr>
  </w:style>
  <w:style w:type="paragraph" w:styleId="Nagwek">
    <w:name w:val="header"/>
    <w:basedOn w:val="Normalny"/>
    <w:link w:val="NagwekZnak"/>
    <w:uiPriority w:val="99"/>
    <w:unhideWhenUsed/>
    <w:rsid w:val="005D24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2482"/>
    <w:rPr>
      <w:lang w:val="en-GB"/>
    </w:rPr>
  </w:style>
  <w:style w:type="paragraph" w:styleId="Stopka">
    <w:name w:val="footer"/>
    <w:basedOn w:val="Normalny"/>
    <w:link w:val="StopkaZnak"/>
    <w:uiPriority w:val="99"/>
    <w:unhideWhenUsed/>
    <w:rsid w:val="005D24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482"/>
    <w:rPr>
      <w:lang w:val="en-GB"/>
    </w:rPr>
  </w:style>
  <w:style w:type="character" w:styleId="Odwoaniedokomentarza">
    <w:name w:val="annotation reference"/>
    <w:basedOn w:val="Domylnaczcionkaakapitu"/>
    <w:uiPriority w:val="99"/>
    <w:semiHidden/>
    <w:unhideWhenUsed/>
    <w:rsid w:val="0017094B"/>
    <w:rPr>
      <w:sz w:val="16"/>
      <w:szCs w:val="16"/>
    </w:rPr>
  </w:style>
  <w:style w:type="paragraph" w:styleId="Tekstkomentarza">
    <w:name w:val="annotation text"/>
    <w:basedOn w:val="Normalny"/>
    <w:link w:val="TekstkomentarzaZnak"/>
    <w:uiPriority w:val="99"/>
    <w:semiHidden/>
    <w:unhideWhenUsed/>
    <w:rsid w:val="001709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7094B"/>
    <w:rPr>
      <w:sz w:val="20"/>
      <w:szCs w:val="20"/>
      <w:lang w:val="en-GB"/>
    </w:rPr>
  </w:style>
  <w:style w:type="paragraph" w:styleId="Tematkomentarza">
    <w:name w:val="annotation subject"/>
    <w:basedOn w:val="Tekstkomentarza"/>
    <w:next w:val="Tekstkomentarza"/>
    <w:link w:val="TematkomentarzaZnak"/>
    <w:uiPriority w:val="99"/>
    <w:semiHidden/>
    <w:unhideWhenUsed/>
    <w:rsid w:val="0017094B"/>
    <w:rPr>
      <w:b/>
      <w:bCs/>
    </w:rPr>
  </w:style>
  <w:style w:type="character" w:customStyle="1" w:styleId="TematkomentarzaZnak">
    <w:name w:val="Temat komentarza Znak"/>
    <w:basedOn w:val="TekstkomentarzaZnak"/>
    <w:link w:val="Tematkomentarza"/>
    <w:uiPriority w:val="99"/>
    <w:semiHidden/>
    <w:rsid w:val="0017094B"/>
    <w:rPr>
      <w:b/>
      <w:bCs/>
      <w:sz w:val="20"/>
      <w:szCs w:val="20"/>
      <w:lang w:val="en-GB"/>
    </w:rPr>
  </w:style>
  <w:style w:type="paragraph" w:styleId="Tekstdymka">
    <w:name w:val="Balloon Text"/>
    <w:basedOn w:val="Normalny"/>
    <w:link w:val="TekstdymkaZnak"/>
    <w:uiPriority w:val="99"/>
    <w:semiHidden/>
    <w:unhideWhenUsed/>
    <w:rsid w:val="001709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094B"/>
    <w:rPr>
      <w:rFonts w:ascii="Segoe UI" w:hAnsi="Segoe UI" w:cs="Segoe UI"/>
      <w:sz w:val="18"/>
      <w:szCs w:val="18"/>
      <w:lang w:val="en-GB"/>
    </w:rPr>
  </w:style>
  <w:style w:type="table" w:styleId="Tabela-Siatka">
    <w:name w:val="Table Grid"/>
    <w:basedOn w:val="Standardowy"/>
    <w:uiPriority w:val="39"/>
    <w:rsid w:val="00174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0619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19D3"/>
    <w:rPr>
      <w:rFonts w:asciiTheme="majorHAnsi" w:eastAsiaTheme="majorEastAsia" w:hAnsiTheme="majorHAnsi" w:cstheme="majorBidi"/>
      <w:spacing w:val="-10"/>
      <w:kern w:val="28"/>
      <w:sz w:val="56"/>
      <w:szCs w:val="56"/>
      <w:lang w:val="en-GB"/>
    </w:rPr>
  </w:style>
  <w:style w:type="character" w:customStyle="1" w:styleId="Nagwek1Znak">
    <w:name w:val="Nagłówek 1 Znak"/>
    <w:basedOn w:val="Domylnaczcionkaakapitu"/>
    <w:link w:val="Nagwek1"/>
    <w:uiPriority w:val="9"/>
    <w:rsid w:val="000619D3"/>
    <w:rPr>
      <w:rFonts w:asciiTheme="majorHAnsi" w:eastAsiaTheme="majorEastAsia" w:hAnsiTheme="majorHAnsi" w:cstheme="majorBidi"/>
      <w:color w:val="2E74B5" w:themeColor="accent1" w:themeShade="BF"/>
      <w:sz w:val="32"/>
      <w:szCs w:val="32"/>
      <w:lang w:val="en-GB"/>
    </w:rPr>
  </w:style>
  <w:style w:type="character" w:styleId="UyteHipercze">
    <w:name w:val="FollowedHyperlink"/>
    <w:basedOn w:val="Domylnaczcionkaakapitu"/>
    <w:uiPriority w:val="99"/>
    <w:semiHidden/>
    <w:unhideWhenUsed/>
    <w:rsid w:val="000619D3"/>
    <w:rPr>
      <w:color w:val="954F72" w:themeColor="followedHyperlink"/>
      <w:u w:val="single"/>
    </w:rPr>
  </w:style>
  <w:style w:type="character" w:styleId="Nierozpoznanawzmianka">
    <w:name w:val="Unresolved Mention"/>
    <w:basedOn w:val="Domylnaczcionkaakapitu"/>
    <w:uiPriority w:val="99"/>
    <w:semiHidden/>
    <w:unhideWhenUsed/>
    <w:rsid w:val="000619D3"/>
    <w:rPr>
      <w:color w:val="605E5C"/>
      <w:shd w:val="clear" w:color="auto" w:fill="E1DFDD"/>
    </w:rPr>
  </w:style>
  <w:style w:type="character" w:customStyle="1" w:styleId="Nagwek2Znak">
    <w:name w:val="Nagłówek 2 Znak"/>
    <w:basedOn w:val="Domylnaczcionkaakapitu"/>
    <w:link w:val="Nagwek2"/>
    <w:uiPriority w:val="9"/>
    <w:rsid w:val="00172345"/>
    <w:rPr>
      <w:rFonts w:asciiTheme="majorHAnsi" w:eastAsiaTheme="majorEastAsia" w:hAnsiTheme="majorHAnsi" w:cstheme="majorBidi"/>
      <w:color w:val="2E74B5" w:themeColor="accent1" w:themeShade="BF"/>
      <w:sz w:val="26"/>
      <w:szCs w:val="26"/>
      <w:lang w:val="en-GB"/>
    </w:rPr>
  </w:style>
  <w:style w:type="paragraph" w:styleId="Nagwekspisutreci">
    <w:name w:val="TOC Heading"/>
    <w:basedOn w:val="Nagwek1"/>
    <w:next w:val="Normalny"/>
    <w:uiPriority w:val="39"/>
    <w:unhideWhenUsed/>
    <w:qFormat/>
    <w:rsid w:val="00CE3193"/>
    <w:pPr>
      <w:outlineLvl w:val="9"/>
    </w:pPr>
    <w:rPr>
      <w:lang w:val="pl-PL" w:eastAsia="pl-PL"/>
    </w:rPr>
  </w:style>
  <w:style w:type="paragraph" w:styleId="Spistreci1">
    <w:name w:val="toc 1"/>
    <w:basedOn w:val="Normalny"/>
    <w:next w:val="Normalny"/>
    <w:autoRedefine/>
    <w:uiPriority w:val="39"/>
    <w:unhideWhenUsed/>
    <w:rsid w:val="00CE3193"/>
    <w:pPr>
      <w:spacing w:after="100"/>
    </w:pPr>
  </w:style>
  <w:style w:type="paragraph" w:styleId="Spistreci2">
    <w:name w:val="toc 2"/>
    <w:basedOn w:val="Normalny"/>
    <w:next w:val="Normalny"/>
    <w:autoRedefine/>
    <w:uiPriority w:val="39"/>
    <w:unhideWhenUsed/>
    <w:rsid w:val="00CE3193"/>
    <w:pPr>
      <w:spacing w:after="100"/>
      <w:ind w:left="220"/>
    </w:pPr>
  </w:style>
  <w:style w:type="character" w:customStyle="1" w:styleId="Nagwek3Znak">
    <w:name w:val="Nagłówek 3 Znak"/>
    <w:basedOn w:val="Domylnaczcionkaakapitu"/>
    <w:link w:val="Nagwek3"/>
    <w:uiPriority w:val="9"/>
    <w:semiHidden/>
    <w:rsid w:val="003D29D6"/>
    <w:rPr>
      <w:rFonts w:asciiTheme="majorHAnsi" w:eastAsiaTheme="majorEastAsia" w:hAnsiTheme="majorHAnsi" w:cstheme="majorBidi"/>
      <w:color w:val="1F4D78" w:themeColor="accent1" w:themeShade="7F"/>
      <w:sz w:val="24"/>
      <w:szCs w:val="24"/>
      <w:lang w:val="en-GB"/>
    </w:rPr>
  </w:style>
  <w:style w:type="paragraph" w:styleId="Spistreci3">
    <w:name w:val="toc 3"/>
    <w:basedOn w:val="Normalny"/>
    <w:next w:val="Normalny"/>
    <w:autoRedefine/>
    <w:uiPriority w:val="39"/>
    <w:unhideWhenUsed/>
    <w:rsid w:val="00473414"/>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mapoznania.pl/" TargetMode="External"/><Relationship Id="rId13" Type="http://schemas.openxmlformats.org/officeDocument/2006/relationships/hyperlink" Target="http://www.bramapoznania.p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pcd.poznan.pl" TargetMode="External"/><Relationship Id="rId17" Type="http://schemas.openxmlformats.org/officeDocument/2006/relationships/hyperlink" Target="mailto:iod@pcd.poznan.pl" TargetMode="External"/><Relationship Id="rId2" Type="http://schemas.openxmlformats.org/officeDocument/2006/relationships/numbering" Target="numbering.xml"/><Relationship Id="rId16" Type="http://schemas.openxmlformats.org/officeDocument/2006/relationships/hyperlink" Target="mailto:iod@pcd.poznan.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ukacja@bramapoznania.pl" TargetMode="External"/><Relationship Id="rId5" Type="http://schemas.openxmlformats.org/officeDocument/2006/relationships/webSettings" Target="webSettings.xml"/><Relationship Id="rId15" Type="http://schemas.openxmlformats.org/officeDocument/2006/relationships/hyperlink" Target="mailto:iod@pcd.poznan.pl" TargetMode="External"/><Relationship Id="rId10" Type="http://schemas.openxmlformats.org/officeDocument/2006/relationships/hyperlink" Target="http://www.bramapoznan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ramapoznania.pl/" TargetMode="External"/><Relationship Id="rId14" Type="http://schemas.openxmlformats.org/officeDocument/2006/relationships/hyperlink" Target="mailto:iod@pcd.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79D94-17AC-4805-8E91-42935E0A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2735</Words>
  <Characters>16412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Piwowarczyk</dc:creator>
  <cp:keywords/>
  <dc:description/>
  <cp:lastModifiedBy>Anna Mieszała</cp:lastModifiedBy>
  <cp:revision>3</cp:revision>
  <cp:lastPrinted>2020-09-24T07:30:00Z</cp:lastPrinted>
  <dcterms:created xsi:type="dcterms:W3CDTF">2023-09-01T08:27:00Z</dcterms:created>
  <dcterms:modified xsi:type="dcterms:W3CDTF">2025-04-01T08:44:00Z</dcterms:modified>
</cp:coreProperties>
</file>